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9743C4" w14:textId="77777777" w:rsidR="00326679" w:rsidRDefault="00000000">
      <w:pPr>
        <w:pStyle w:val="Title"/>
      </w:pPr>
      <w:r>
        <w:t>The Advocate</w:t>
      </w:r>
    </w:p>
    <w:p w14:paraId="4A0FA073" w14:textId="77777777" w:rsidR="00326679" w:rsidRDefault="00000000">
      <w:pPr>
        <w:pStyle w:val="Subtitle"/>
      </w:pPr>
      <w:r>
        <w:t>Product plan and growth strategy for a free tool that explains paperwork and fights unfair denials</w:t>
      </w:r>
    </w:p>
    <w:p w14:paraId="548B4B58" w14:textId="77777777" w:rsidR="00326679" w:rsidRDefault="00000000">
      <w:pPr>
        <w:pStyle w:val="Meta"/>
      </w:pPr>
      <w:r>
        <w:t xml:space="preserve">Daniel </w:t>
      </w:r>
      <w:proofErr w:type="gramStart"/>
      <w:r>
        <w:t>Callicoat  ·</w:t>
      </w:r>
      <w:proofErr w:type="gramEnd"/>
      <w:r>
        <w:t xml:space="preserve">  Product plan, </w:t>
      </w:r>
      <w:proofErr w:type="gramStart"/>
      <w:r>
        <w:t>v1.0  ·</w:t>
      </w:r>
      <w:proofErr w:type="gramEnd"/>
      <w:r>
        <w:t xml:space="preserve">  August 2026</w:t>
      </w:r>
    </w:p>
    <w:p w14:paraId="7ED65A90" w14:textId="77777777" w:rsidR="00326679" w:rsidRDefault="00000000">
      <w:pPr>
        <w:pStyle w:val="Meta"/>
        <w:pBdr>
          <w:bottom w:val="single" w:sz="4" w:space="0" w:color="C9C4BA"/>
        </w:pBdr>
        <w:spacing w:after="240"/>
      </w:pPr>
      <w:r>
        <w:t xml:space="preserve">Role: sole designer and </w:t>
      </w:r>
      <w:proofErr w:type="gramStart"/>
      <w:r>
        <w:t>builder  ·</w:t>
      </w:r>
      <w:proofErr w:type="gramEnd"/>
      <w:r>
        <w:t xml:space="preserve">  Status: MVP built and </w:t>
      </w:r>
      <w:proofErr w:type="gramStart"/>
      <w:r>
        <w:t>running  ·</w:t>
      </w:r>
      <w:proofErr w:type="gramEnd"/>
      <w:r>
        <w:t xml:space="preserve">  Not for profit, built to be open-sourced</w:t>
      </w:r>
    </w:p>
    <w:p w14:paraId="005D403A" w14:textId="77777777" w:rsidR="00326679" w:rsidRDefault="00000000">
      <w:pPr>
        <w:pStyle w:val="Heading1"/>
      </w:pPr>
      <w:r>
        <w:t>Summary</w:t>
      </w:r>
    </w:p>
    <w:p w14:paraId="14759291" w14:textId="77777777" w:rsidR="00326679" w:rsidRDefault="00000000">
      <w:pPr>
        <w:spacing w:after="140" w:line="276" w:lineRule="auto"/>
      </w:pPr>
      <w:r>
        <w:t>The Advocate is a free web tool that explains confusing official documents in plain language and drafts the letters that fight unfair denials. It rests on one structural observation: lower-income people lose money and rights not to villains but to paperwork, and a language model is precisely a machine for erasing that kind of asymmetry. This document records the strategic analysis, the MVP definition, the distribution model, and the risks.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w:rsidR="00326679" w14:paraId="5F1EE367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9360" w:type="dxa"/>
            <w:tcBorders>
              <w:top w:val="single" w:sz="4" w:space="0" w:color="C9C4BA"/>
              <w:left w:val="single" w:sz="4" w:space="0" w:color="C9C4BA"/>
              <w:bottom w:val="single" w:sz="4" w:space="0" w:color="C9C4BA"/>
              <w:right w:val="single" w:sz="4" w:space="0" w:color="C9C4BA"/>
            </w:tcBorders>
            <w:shd w:val="clear" w:color="auto" w:fill="E3EDF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D847F91" w14:textId="77777777" w:rsidR="00326679" w:rsidRDefault="00000000">
            <w:pPr>
              <w:spacing w:after="40" w:line="260" w:lineRule="auto"/>
            </w:pPr>
            <w:proofErr w:type="gramStart"/>
            <w:r>
              <w:rPr>
                <w:b/>
                <w:bCs/>
                <w:color w:val="14497F"/>
                <w:sz w:val="20"/>
                <w:szCs w:val="20"/>
              </w:rPr>
              <w:t>At a glance</w:t>
            </w:r>
            <w:proofErr w:type="gramEnd"/>
          </w:p>
        </w:tc>
      </w:tr>
      <w:tr w:rsidR="00326679" w14:paraId="038898F1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single" w:sz="4" w:space="0" w:color="C9C4BA"/>
              <w:left w:val="single" w:sz="4" w:space="0" w:color="C9C4BA"/>
              <w:bottom w:val="single" w:sz="4" w:space="0" w:color="C9C4BA"/>
              <w:right w:val="single" w:sz="4" w:space="0" w:color="C9C4B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F06D0E4" w14:textId="77777777" w:rsidR="00326679" w:rsidRDefault="00000000">
            <w:pPr>
              <w:spacing w:after="40" w:line="260" w:lineRule="auto"/>
            </w:pPr>
            <w:r>
              <w:rPr>
                <w:b/>
                <w:bCs/>
              </w:rPr>
              <w:t xml:space="preserve">Problem. </w:t>
            </w:r>
            <w:r>
              <w:t xml:space="preserve">Bureaucratic competence is unequally distributed. The people with the least slack pay the highest paperwork tax: unclaimed benefits, </w:t>
            </w:r>
            <w:proofErr w:type="spellStart"/>
            <w:r>
              <w:t>unappealed</w:t>
            </w:r>
            <w:proofErr w:type="spellEnd"/>
            <w:r>
              <w:t xml:space="preserve"> denials, unread leases.</w:t>
            </w:r>
          </w:p>
        </w:tc>
      </w:tr>
      <w:tr w:rsidR="00326679" w14:paraId="421619E7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single" w:sz="4" w:space="0" w:color="C9C4BA"/>
              <w:left w:val="single" w:sz="4" w:space="0" w:color="C9C4BA"/>
              <w:bottom w:val="single" w:sz="4" w:space="0" w:color="C9C4BA"/>
              <w:right w:val="single" w:sz="4" w:space="0" w:color="C9C4B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A600E6C" w14:textId="77777777" w:rsidR="00326679" w:rsidRDefault="00000000">
            <w:pPr>
              <w:spacing w:after="40" w:line="260" w:lineRule="auto"/>
            </w:pPr>
            <w:r>
              <w:rPr>
                <w:b/>
                <w:bCs/>
              </w:rPr>
              <w:t xml:space="preserve">The </w:t>
            </w:r>
            <w:proofErr w:type="gramStart"/>
            <w:r>
              <w:rPr>
                <w:b/>
                <w:bCs/>
              </w:rPr>
              <w:t>bet</w:t>
            </w:r>
            <w:proofErr w:type="gramEnd"/>
            <w:r>
              <w:rPr>
                <w:b/>
                <w:bCs/>
              </w:rPr>
              <w:t xml:space="preserve">. </w:t>
            </w:r>
            <w:proofErr w:type="gramStart"/>
            <w:r>
              <w:t>The asymmetry</w:t>
            </w:r>
            <w:proofErr w:type="gramEnd"/>
            <w:r>
              <w:t xml:space="preserve"> is a literacy-and-drafting problem, and that is exactly what a language model does well. Converting that capability into recovered money and defended rights is the highest-leverage use of it one maintainer can ship.</w:t>
            </w:r>
          </w:p>
        </w:tc>
      </w:tr>
      <w:tr w:rsidR="00326679" w14:paraId="63566F56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single" w:sz="4" w:space="0" w:color="C9C4BA"/>
              <w:left w:val="single" w:sz="4" w:space="0" w:color="C9C4BA"/>
              <w:bottom w:val="single" w:sz="4" w:space="0" w:color="C9C4BA"/>
              <w:right w:val="single" w:sz="4" w:space="0" w:color="C9C4B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4EC967F" w14:textId="77777777" w:rsidR="00326679" w:rsidRDefault="00000000">
            <w:pPr>
              <w:spacing w:after="40" w:line="260" w:lineRule="auto"/>
            </w:pPr>
            <w:r>
              <w:rPr>
                <w:b/>
                <w:bCs/>
              </w:rPr>
              <w:t xml:space="preserve">Product. </w:t>
            </w:r>
            <w:r>
              <w:t>Two modes at MVP: explain a document (plain-language breakdown, deadlines, red flags, options) and fight a denial (a drafted appeal letter the user reviews and sends). No accounts. Nothing stored.</w:t>
            </w:r>
          </w:p>
        </w:tc>
      </w:tr>
      <w:tr w:rsidR="00326679" w14:paraId="656A45BF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single" w:sz="4" w:space="0" w:color="C9C4BA"/>
              <w:left w:val="single" w:sz="4" w:space="0" w:color="C9C4BA"/>
              <w:bottom w:val="single" w:sz="4" w:space="0" w:color="C9C4BA"/>
              <w:right w:val="single" w:sz="4" w:space="0" w:color="C9C4B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5FA10FC" w14:textId="77777777" w:rsidR="00326679" w:rsidRDefault="00000000">
            <w:pPr>
              <w:spacing w:after="40" w:line="260" w:lineRule="auto"/>
            </w:pPr>
            <w:r>
              <w:rPr>
                <w:b/>
                <w:bCs/>
              </w:rPr>
              <w:t xml:space="preserve">Cost model. </w:t>
            </w:r>
            <w:r>
              <w:t>Small, fast model by default; a full session costs cents. Community-funded: donated credit pool, sponsor-a-library, provider credit programs.</w:t>
            </w:r>
          </w:p>
        </w:tc>
      </w:tr>
      <w:tr w:rsidR="00326679" w14:paraId="3582B672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single" w:sz="4" w:space="0" w:color="C9C4BA"/>
              <w:left w:val="single" w:sz="4" w:space="0" w:color="C9C4BA"/>
              <w:bottom w:val="single" w:sz="4" w:space="0" w:color="C9C4BA"/>
              <w:right w:val="single" w:sz="4" w:space="0" w:color="C9C4B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902A50D" w14:textId="77777777" w:rsidR="00326679" w:rsidRDefault="00000000">
            <w:pPr>
              <w:spacing w:after="40" w:line="260" w:lineRule="auto"/>
            </w:pPr>
            <w:r>
              <w:rPr>
                <w:b/>
                <w:bCs/>
              </w:rPr>
              <w:t xml:space="preserve">Status. </w:t>
            </w:r>
            <w:r>
              <w:t>MVP designed, built, and running (Node + Claude API, streaming, photo and PDF input). Next: live pilot with one library or legal aid partner.</w:t>
            </w:r>
          </w:p>
        </w:tc>
      </w:tr>
    </w:tbl>
    <w:p w14:paraId="729DFB44" w14:textId="77777777" w:rsidR="00326679" w:rsidRDefault="00000000">
      <w:pPr>
        <w:pStyle w:val="Heading1"/>
      </w:pPr>
      <w:r>
        <w:t>Problem framing</w:t>
      </w:r>
    </w:p>
    <w:p w14:paraId="6EABD4F2" w14:textId="77777777" w:rsidR="00326679" w:rsidRDefault="00000000">
      <w:pPr>
        <w:spacing w:after="140" w:line="276" w:lineRule="auto"/>
      </w:pPr>
      <w:r>
        <w:t>People one paperwork error away from eviction, or drowning in medical debt, face institutions that bill, deny, and notify them in language engineered by specialists. The problem has a tractable shape: an asymmetry of bureaucratic competence between institutions and the people on the receiving end. Public reporting consistently shows its scale:</w:t>
      </w:r>
    </w:p>
    <w:p w14:paraId="511532FC" w14:textId="77777777" w:rsidR="00326679" w:rsidRDefault="00000000">
      <w:pPr>
        <w:pStyle w:val="ListParagraph"/>
        <w:numPr>
          <w:ilvl w:val="0"/>
          <w:numId w:val="2"/>
        </w:numPr>
        <w:spacing w:after="100" w:line="276" w:lineRule="auto"/>
      </w:pPr>
      <w:r>
        <w:t>Billions of dollars in benefits (EITC, SNAP, LIHEAP, Medicaid) go unclaimed each year because applications are hostile and eligibility is opaque.</w:t>
      </w:r>
    </w:p>
    <w:p w14:paraId="3551DD1E" w14:textId="77777777" w:rsidR="00326679" w:rsidRDefault="00000000">
      <w:pPr>
        <w:pStyle w:val="ListParagraph"/>
        <w:numPr>
          <w:ilvl w:val="0"/>
          <w:numId w:val="2"/>
        </w:numPr>
        <w:spacing w:after="100" w:line="276" w:lineRule="auto"/>
      </w:pPr>
      <w:r>
        <w:t xml:space="preserve">A large share of appealed insurance denials </w:t>
      </w:r>
      <w:proofErr w:type="gramStart"/>
      <w:r>
        <w:t>are</w:t>
      </w:r>
      <w:proofErr w:type="gramEnd"/>
      <w:r>
        <w:t xml:space="preserve"> overturned — yet most denials are never appealed, because writing the letter is intimidating.</w:t>
      </w:r>
    </w:p>
    <w:p w14:paraId="209C8D22" w14:textId="77777777" w:rsidR="00326679" w:rsidRDefault="00000000">
      <w:pPr>
        <w:pStyle w:val="ListParagraph"/>
        <w:numPr>
          <w:ilvl w:val="0"/>
          <w:numId w:val="2"/>
        </w:numPr>
        <w:spacing w:after="100" w:line="276" w:lineRule="auto"/>
      </w:pPr>
      <w:r>
        <w:lastRenderedPageBreak/>
        <w:t>Medical bills frequently contain errors and are negotiable; most people pay or default instead.</w:t>
      </w:r>
    </w:p>
    <w:p w14:paraId="30DF24E6" w14:textId="77777777" w:rsidR="00326679" w:rsidRDefault="00000000">
      <w:pPr>
        <w:pStyle w:val="ListParagraph"/>
        <w:numPr>
          <w:ilvl w:val="0"/>
          <w:numId w:val="2"/>
        </w:numPr>
        <w:spacing w:after="100" w:line="276" w:lineRule="auto"/>
      </w:pPr>
      <w:r>
        <w:t>Tenants lose deposits and housing over notices they did not understand and letters they did not know they had the right to send.</w:t>
      </w:r>
    </w:p>
    <w:p w14:paraId="7B975355" w14:textId="77777777" w:rsidR="00326679" w:rsidRDefault="00000000">
      <w:pPr>
        <w:spacing w:after="140" w:line="276" w:lineRule="auto"/>
      </w:pPr>
      <w:r>
        <w:t>Each of these is a literacy-and-drafting problem. That is exactly what a language model does well, and the cost of doing it has fallen to cents per case.</w:t>
      </w:r>
    </w:p>
    <w:p w14:paraId="7764E487" w14:textId="77777777" w:rsidR="00326679" w:rsidRDefault="00000000">
      <w:pPr>
        <w:pStyle w:val="Heading1"/>
      </w:pPr>
      <w:r>
        <w:t>The product</w:t>
      </w:r>
    </w:p>
    <w:p w14:paraId="74A00A99" w14:textId="77777777" w:rsidR="00326679" w:rsidRDefault="00000000">
      <w:pPr>
        <w:spacing w:after="140" w:line="276" w:lineRule="auto"/>
      </w:pPr>
      <w:r>
        <w:t>A single web page, no account required, that acts as an advocate in the user’s pocket. Four capabilities define the full product; the MVP ships the two with the highest impact-to-scope ratio.</w:t>
      </w:r>
    </w:p>
    <w:p w14:paraId="3AC37DA7" w14:textId="77777777" w:rsidR="00326679" w:rsidRDefault="00000000">
      <w:pPr>
        <w:pStyle w:val="ListParagraph"/>
        <w:numPr>
          <w:ilvl w:val="0"/>
          <w:numId w:val="3"/>
        </w:numPr>
        <w:spacing w:after="100" w:line="276" w:lineRule="auto"/>
      </w:pPr>
      <w:r>
        <w:rPr>
          <w:b/>
          <w:bCs/>
        </w:rPr>
        <w:t>Explain this to me</w:t>
      </w:r>
      <w:r>
        <w:t xml:space="preserve"> — photograph or upload a lease, medical bill, benefits notice, court letter, or collection notice; get what it says in plain words, every deadline, red flags, and options — in the user’s language. (MVP)</w:t>
      </w:r>
    </w:p>
    <w:p w14:paraId="78B8430F" w14:textId="77777777" w:rsidR="00326679" w:rsidRDefault="00000000">
      <w:pPr>
        <w:pStyle w:val="ListParagraph"/>
        <w:numPr>
          <w:ilvl w:val="0"/>
          <w:numId w:val="3"/>
        </w:numPr>
        <w:spacing w:after="100" w:line="276" w:lineRule="auto"/>
      </w:pPr>
      <w:r>
        <w:rPr>
          <w:b/>
          <w:bCs/>
        </w:rPr>
        <w:t>Fight this</w:t>
      </w:r>
      <w:r>
        <w:t xml:space="preserve"> — share a denial; get the grounds it can be challenged on and a drafted appeal letter with placeholders and a send checklist. (MVP)</w:t>
      </w:r>
    </w:p>
    <w:p w14:paraId="4FF19D05" w14:textId="77777777" w:rsidR="00326679" w:rsidRDefault="00000000">
      <w:pPr>
        <w:pStyle w:val="ListParagraph"/>
        <w:numPr>
          <w:ilvl w:val="0"/>
          <w:numId w:val="3"/>
        </w:numPr>
        <w:spacing w:after="100" w:line="276" w:lineRule="auto"/>
      </w:pPr>
      <w:r>
        <w:rPr>
          <w:b/>
          <w:bCs/>
        </w:rPr>
        <w:t xml:space="preserve">What am I </w:t>
      </w:r>
      <w:proofErr w:type="gramStart"/>
      <w:r>
        <w:rPr>
          <w:b/>
          <w:bCs/>
        </w:rPr>
        <w:t>owed?</w:t>
      </w:r>
      <w:r>
        <w:t xml:space="preserve"> — a</w:t>
      </w:r>
      <w:proofErr w:type="gramEnd"/>
      <w:r>
        <w:t xml:space="preserve"> conversational benefits screener that maps likely eligibility and how to apply. (Phase 2 — requires a state-by-state rules corpus.)</w:t>
      </w:r>
    </w:p>
    <w:p w14:paraId="0321AB5A" w14:textId="77777777" w:rsidR="00326679" w:rsidRDefault="00000000">
      <w:pPr>
        <w:pStyle w:val="ListParagraph"/>
        <w:numPr>
          <w:ilvl w:val="0"/>
          <w:numId w:val="3"/>
        </w:numPr>
        <w:spacing w:after="100" w:line="276" w:lineRule="auto"/>
      </w:pPr>
      <w:r>
        <w:rPr>
          <w:b/>
          <w:bCs/>
        </w:rPr>
        <w:t>Write the letter</w:t>
      </w:r>
      <w:r>
        <w:t xml:space="preserve"> — deposit demands, repair requests, bill disputes, hardship letters. (Phase 2 — partially covered by Fight mode today.)</w:t>
      </w:r>
    </w:p>
    <w:p w14:paraId="3DB749B4" w14:textId="77777777" w:rsidR="00326679" w:rsidRDefault="00000000">
      <w:pPr>
        <w:pStyle w:val="Heading2"/>
      </w:pPr>
      <w:r>
        <w:t>Why this shape wins</w:t>
      </w:r>
    </w:p>
    <w:p w14:paraId="3B93461A" w14:textId="77777777" w:rsidR="00326679" w:rsidRDefault="00000000">
      <w:pPr>
        <w:pStyle w:val="ListParagraph"/>
        <w:numPr>
          <w:ilvl w:val="0"/>
          <w:numId w:val="4"/>
        </w:numPr>
        <w:spacing w:after="100" w:line="276" w:lineRule="auto"/>
      </w:pPr>
      <w:r>
        <w:rPr>
          <w:b/>
          <w:bCs/>
        </w:rPr>
        <w:t xml:space="preserve">No adoption threshold. </w:t>
      </w:r>
      <w:r>
        <w:t>The tool is fully valuable to user #1. Impact does not depend on virality, critical mass, or growth curves — one person helped is the unit of success.</w:t>
      </w:r>
    </w:p>
    <w:p w14:paraId="1BF51768" w14:textId="77777777" w:rsidR="00326679" w:rsidRDefault="00000000">
      <w:pPr>
        <w:pStyle w:val="ListParagraph"/>
        <w:numPr>
          <w:ilvl w:val="0"/>
          <w:numId w:val="4"/>
        </w:numPr>
        <w:spacing w:after="100" w:line="276" w:lineRule="auto"/>
      </w:pPr>
      <w:r>
        <w:rPr>
          <w:b/>
          <w:bCs/>
        </w:rPr>
        <w:t xml:space="preserve">Success is a resolved problem, not time spent. </w:t>
      </w:r>
      <w:r>
        <w:t>Users arrive with an acute need and leave with money or rights. The tool has no engagement metric to defend, which keeps every design decision honest.</w:t>
      </w:r>
    </w:p>
    <w:p w14:paraId="248FC0F5" w14:textId="77777777" w:rsidR="00326679" w:rsidRDefault="00000000">
      <w:pPr>
        <w:pStyle w:val="ListParagraph"/>
        <w:numPr>
          <w:ilvl w:val="0"/>
          <w:numId w:val="4"/>
        </w:numPr>
        <w:spacing w:after="100" w:line="276" w:lineRule="auto"/>
      </w:pPr>
      <w:r>
        <w:rPr>
          <w:b/>
          <w:bCs/>
        </w:rPr>
        <w:t xml:space="preserve">One person can maintain it. </w:t>
      </w:r>
      <w:r>
        <w:t>A stateless page over an LLM plus letter patterns. No moderation, no stored user data, no community surface area.</w:t>
      </w:r>
    </w:p>
    <w:p w14:paraId="39EA381E" w14:textId="77777777" w:rsidR="00326679" w:rsidRDefault="00000000">
      <w:pPr>
        <w:pStyle w:val="ListParagraph"/>
        <w:numPr>
          <w:ilvl w:val="0"/>
          <w:numId w:val="4"/>
        </w:numPr>
        <w:spacing w:after="100" w:line="276" w:lineRule="auto"/>
      </w:pPr>
      <w:r>
        <w:rPr>
          <w:b/>
          <w:bCs/>
        </w:rPr>
        <w:t xml:space="preserve">Distribution channels already exist and are trusted. </w:t>
      </w:r>
      <w:r>
        <w:t>Librarians, social workers, and legal aid staff are the front line for this exact need, and they bridge the device and literacy gap by driving the tool for people.</w:t>
      </w:r>
    </w:p>
    <w:p w14:paraId="6977AAD1" w14:textId="77777777" w:rsidR="00326679" w:rsidRDefault="00000000">
      <w:pPr>
        <w:pStyle w:val="ListParagraph"/>
        <w:numPr>
          <w:ilvl w:val="0"/>
          <w:numId w:val="4"/>
        </w:numPr>
        <w:spacing w:after="100" w:line="276" w:lineRule="auto"/>
      </w:pPr>
      <w:r>
        <w:rPr>
          <w:b/>
          <w:bCs/>
        </w:rPr>
        <w:t xml:space="preserve">Impact is measurable. </w:t>
      </w:r>
      <w:r>
        <w:t>“Users report $X recovered or protected” is a real number that can be reported honestly to users, donors, and partners.</w:t>
      </w:r>
    </w:p>
    <w:p w14:paraId="2EE0FE8D" w14:textId="77777777" w:rsidR="00326679" w:rsidRDefault="00000000">
      <w:pPr>
        <w:pStyle w:val="Heading1"/>
      </w:pPr>
      <w:r>
        <w:t>MVP scope and architecture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326679" w14:paraId="05A52DDA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4680" w:type="dxa"/>
            <w:tcBorders>
              <w:top w:val="single" w:sz="4" w:space="0" w:color="C9C4BA"/>
              <w:left w:val="single" w:sz="4" w:space="0" w:color="C9C4BA"/>
              <w:bottom w:val="single" w:sz="4" w:space="0" w:color="C9C4BA"/>
              <w:right w:val="single" w:sz="4" w:space="0" w:color="C9C4BA"/>
            </w:tcBorders>
            <w:shd w:val="clear" w:color="auto" w:fill="E3EDF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8922CE9" w14:textId="77777777" w:rsidR="00326679" w:rsidRDefault="00000000">
            <w:pPr>
              <w:spacing w:after="40" w:line="260" w:lineRule="auto"/>
            </w:pPr>
            <w:r>
              <w:rPr>
                <w:b/>
                <w:bCs/>
                <w:color w:val="14497F"/>
                <w:sz w:val="20"/>
                <w:szCs w:val="20"/>
              </w:rPr>
              <w:lastRenderedPageBreak/>
              <w:t>In scope (v0.1)</w:t>
            </w:r>
          </w:p>
        </w:tc>
        <w:tc>
          <w:tcPr>
            <w:tcW w:w="4680" w:type="dxa"/>
            <w:tcBorders>
              <w:top w:val="single" w:sz="4" w:space="0" w:color="C9C4BA"/>
              <w:left w:val="single" w:sz="4" w:space="0" w:color="C9C4BA"/>
              <w:bottom w:val="single" w:sz="4" w:space="0" w:color="C9C4BA"/>
              <w:right w:val="single" w:sz="4" w:space="0" w:color="C9C4BA"/>
            </w:tcBorders>
            <w:shd w:val="clear" w:color="auto" w:fill="E3EDF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AD19745" w14:textId="77777777" w:rsidR="00326679" w:rsidRDefault="00000000">
            <w:pPr>
              <w:spacing w:after="40" w:line="260" w:lineRule="auto"/>
            </w:pPr>
            <w:r>
              <w:rPr>
                <w:b/>
                <w:bCs/>
                <w:color w:val="14497F"/>
                <w:sz w:val="20"/>
                <w:szCs w:val="20"/>
              </w:rPr>
              <w:t>Out of scope — deliberately</w:t>
            </w:r>
          </w:p>
        </w:tc>
      </w:tr>
      <w:tr w:rsidR="00326679" w14:paraId="69F5A2FB" w14:textId="77777777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single" w:sz="4" w:space="0" w:color="C9C4BA"/>
              <w:left w:val="single" w:sz="4" w:space="0" w:color="C9C4BA"/>
              <w:bottom w:val="single" w:sz="4" w:space="0" w:color="C9C4BA"/>
              <w:right w:val="single" w:sz="4" w:space="0" w:color="C9C4B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CDCBA5F" w14:textId="77777777" w:rsidR="00326679" w:rsidRDefault="00000000">
            <w:pPr>
              <w:spacing w:after="40" w:line="260" w:lineRule="auto"/>
            </w:pPr>
            <w:r>
              <w:rPr>
                <w:sz w:val="20"/>
                <w:szCs w:val="20"/>
              </w:rPr>
              <w:t>Explain mode: photo / PDF / pasted text → structured plain-language explanation</w:t>
            </w:r>
          </w:p>
        </w:tc>
        <w:tc>
          <w:tcPr>
            <w:tcW w:w="4680" w:type="dxa"/>
            <w:tcBorders>
              <w:top w:val="single" w:sz="4" w:space="0" w:color="C9C4BA"/>
              <w:left w:val="single" w:sz="4" w:space="0" w:color="C9C4BA"/>
              <w:bottom w:val="single" w:sz="4" w:space="0" w:color="C9C4BA"/>
              <w:right w:val="single" w:sz="4" w:space="0" w:color="C9C4B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AE68E81" w14:textId="77777777" w:rsidR="00326679" w:rsidRDefault="00000000">
            <w:pPr>
              <w:spacing w:after="40" w:line="260" w:lineRule="auto"/>
            </w:pPr>
            <w:r>
              <w:rPr>
                <w:sz w:val="20"/>
                <w:szCs w:val="20"/>
              </w:rPr>
              <w:t>Benefits screener — needs a grounded rules corpus first (Phase 2)</w:t>
            </w:r>
          </w:p>
        </w:tc>
      </w:tr>
      <w:tr w:rsidR="00326679" w14:paraId="2DDDB7DF" w14:textId="77777777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single" w:sz="4" w:space="0" w:color="C9C4BA"/>
              <w:left w:val="single" w:sz="4" w:space="0" w:color="C9C4BA"/>
              <w:bottom w:val="single" w:sz="4" w:space="0" w:color="C9C4BA"/>
              <w:right w:val="single" w:sz="4" w:space="0" w:color="C9C4B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F7A7943" w14:textId="77777777" w:rsidR="00326679" w:rsidRDefault="00000000">
            <w:pPr>
              <w:spacing w:after="40" w:line="260" w:lineRule="auto"/>
            </w:pPr>
            <w:r>
              <w:rPr>
                <w:sz w:val="20"/>
                <w:szCs w:val="20"/>
              </w:rPr>
              <w:t>Fight mode: denial → appeal letter with placeholders and send checklist</w:t>
            </w:r>
          </w:p>
        </w:tc>
        <w:tc>
          <w:tcPr>
            <w:tcW w:w="4680" w:type="dxa"/>
            <w:tcBorders>
              <w:top w:val="single" w:sz="4" w:space="0" w:color="C9C4BA"/>
              <w:left w:val="single" w:sz="4" w:space="0" w:color="C9C4BA"/>
              <w:bottom w:val="single" w:sz="4" w:space="0" w:color="C9C4BA"/>
              <w:right w:val="single" w:sz="4" w:space="0" w:color="C9C4B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88ABF67" w14:textId="77777777" w:rsidR="00326679" w:rsidRDefault="00000000">
            <w:pPr>
              <w:spacing w:after="40" w:line="260" w:lineRule="auto"/>
            </w:pPr>
            <w:r>
              <w:rPr>
                <w:sz w:val="20"/>
                <w:szCs w:val="20"/>
              </w:rPr>
              <w:t>General letter library (Phase 2)</w:t>
            </w:r>
          </w:p>
        </w:tc>
      </w:tr>
      <w:tr w:rsidR="00326679" w14:paraId="7BAFB851" w14:textId="77777777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single" w:sz="4" w:space="0" w:color="C9C4BA"/>
              <w:left w:val="single" w:sz="4" w:space="0" w:color="C9C4BA"/>
              <w:bottom w:val="single" w:sz="4" w:space="0" w:color="C9C4BA"/>
              <w:right w:val="single" w:sz="4" w:space="0" w:color="C9C4B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DE3BD9B" w14:textId="77777777" w:rsidR="00326679" w:rsidRDefault="00000000">
            <w:pPr>
              <w:spacing w:after="40" w:line="260" w:lineRule="auto"/>
            </w:pPr>
            <w:r>
              <w:rPr>
                <w:sz w:val="20"/>
                <w:szCs w:val="20"/>
              </w:rPr>
              <w:t>Follow-up conversation within a session</w:t>
            </w:r>
          </w:p>
        </w:tc>
        <w:tc>
          <w:tcPr>
            <w:tcW w:w="4680" w:type="dxa"/>
            <w:tcBorders>
              <w:top w:val="single" w:sz="4" w:space="0" w:color="C9C4BA"/>
              <w:left w:val="single" w:sz="4" w:space="0" w:color="C9C4BA"/>
              <w:bottom w:val="single" w:sz="4" w:space="0" w:color="C9C4BA"/>
              <w:right w:val="single" w:sz="4" w:space="0" w:color="C9C4B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4EDA3C0" w14:textId="77777777" w:rsidR="00326679" w:rsidRDefault="00000000">
            <w:pPr>
              <w:spacing w:after="40" w:line="260" w:lineRule="auto"/>
            </w:pPr>
            <w:r>
              <w:rPr>
                <w:sz w:val="20"/>
                <w:szCs w:val="20"/>
              </w:rPr>
              <w:t>Accounts and saved history — excluded permanently, by design</w:t>
            </w:r>
          </w:p>
        </w:tc>
      </w:tr>
      <w:tr w:rsidR="00326679" w14:paraId="5E4E925F" w14:textId="77777777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single" w:sz="4" w:space="0" w:color="C9C4BA"/>
              <w:left w:val="single" w:sz="4" w:space="0" w:color="C9C4BA"/>
              <w:bottom w:val="single" w:sz="4" w:space="0" w:color="C9C4BA"/>
              <w:right w:val="single" w:sz="4" w:space="0" w:color="C9C4B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F3EE4C7" w14:textId="77777777" w:rsidR="00326679" w:rsidRDefault="00000000">
            <w:pPr>
              <w:spacing w:after="40" w:line="260" w:lineRule="auto"/>
            </w:pPr>
            <w:r>
              <w:rPr>
                <w:sz w:val="20"/>
                <w:szCs w:val="20"/>
              </w:rPr>
              <w:t>Answers in any language; interface in English</w:t>
            </w:r>
          </w:p>
        </w:tc>
        <w:tc>
          <w:tcPr>
            <w:tcW w:w="4680" w:type="dxa"/>
            <w:tcBorders>
              <w:top w:val="single" w:sz="4" w:space="0" w:color="C9C4BA"/>
              <w:left w:val="single" w:sz="4" w:space="0" w:color="C9C4BA"/>
              <w:bottom w:val="single" w:sz="4" w:space="0" w:color="C9C4BA"/>
              <w:right w:val="single" w:sz="4" w:space="0" w:color="C9C4B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DB68C1" w14:textId="77777777" w:rsidR="00326679" w:rsidRDefault="00000000">
            <w:pPr>
              <w:spacing w:after="40" w:line="260" w:lineRule="auto"/>
            </w:pPr>
            <w:r>
              <w:rPr>
                <w:sz w:val="20"/>
                <w:szCs w:val="20"/>
              </w:rPr>
              <w:t>Full interface localization beyond Spanish (Phase 2)</w:t>
            </w:r>
          </w:p>
        </w:tc>
      </w:tr>
      <w:tr w:rsidR="00326679" w14:paraId="3F4F1D54" w14:textId="77777777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single" w:sz="4" w:space="0" w:color="C9C4BA"/>
              <w:left w:val="single" w:sz="4" w:space="0" w:color="C9C4BA"/>
              <w:bottom w:val="single" w:sz="4" w:space="0" w:color="C9C4BA"/>
              <w:right w:val="single" w:sz="4" w:space="0" w:color="C9C4B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75233B0" w14:textId="77777777" w:rsidR="00326679" w:rsidRDefault="00000000">
            <w:pPr>
              <w:spacing w:after="40" w:line="260" w:lineRule="auto"/>
            </w:pPr>
            <w:r>
              <w:rPr>
                <w:sz w:val="20"/>
                <w:szCs w:val="20"/>
              </w:rPr>
              <w:t>Zero retention; per-IP rate limiting</w:t>
            </w:r>
          </w:p>
        </w:tc>
        <w:tc>
          <w:tcPr>
            <w:tcW w:w="4680" w:type="dxa"/>
            <w:tcBorders>
              <w:top w:val="single" w:sz="4" w:space="0" w:color="C9C4BA"/>
              <w:left w:val="single" w:sz="4" w:space="0" w:color="C9C4BA"/>
              <w:bottom w:val="single" w:sz="4" w:space="0" w:color="C9C4BA"/>
              <w:right w:val="single" w:sz="4" w:space="0" w:color="C9C4B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7958CFF" w14:textId="77777777" w:rsidR="00326679" w:rsidRDefault="00000000">
            <w:pPr>
              <w:spacing w:after="40" w:line="260" w:lineRule="auto"/>
            </w:pPr>
            <w:r>
              <w:rPr>
                <w:sz w:val="20"/>
                <w:szCs w:val="20"/>
              </w:rPr>
              <w:t>Analytics beyond an anonymous session count</w:t>
            </w:r>
          </w:p>
        </w:tc>
      </w:tr>
    </w:tbl>
    <w:p w14:paraId="592501BF" w14:textId="77777777" w:rsidR="00326679" w:rsidRDefault="00326679">
      <w:pPr>
        <w:spacing w:after="140" w:line="276" w:lineRule="auto"/>
      </w:pPr>
    </w:p>
    <w:p w14:paraId="7BC0DB3E" w14:textId="77777777" w:rsidR="00326679" w:rsidRDefault="00000000">
      <w:pPr>
        <w:pStyle w:val="Heading2"/>
      </w:pPr>
      <w:r>
        <w:t>Architecture decisions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00"/>
        <w:gridCol w:w="3360"/>
        <w:gridCol w:w="3900"/>
      </w:tblGrid>
      <w:tr w:rsidR="00326679" w14:paraId="3D9351AA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100" w:type="dxa"/>
            <w:tcBorders>
              <w:top w:val="single" w:sz="4" w:space="0" w:color="C9C4BA"/>
              <w:left w:val="single" w:sz="4" w:space="0" w:color="C9C4BA"/>
              <w:bottom w:val="single" w:sz="4" w:space="0" w:color="C9C4BA"/>
              <w:right w:val="single" w:sz="4" w:space="0" w:color="C9C4BA"/>
            </w:tcBorders>
            <w:shd w:val="clear" w:color="auto" w:fill="E3EDF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0A7D814" w14:textId="77777777" w:rsidR="00326679" w:rsidRDefault="00000000">
            <w:pPr>
              <w:spacing w:after="40" w:line="260" w:lineRule="auto"/>
            </w:pPr>
            <w:r>
              <w:rPr>
                <w:b/>
                <w:bCs/>
                <w:color w:val="14497F"/>
                <w:sz w:val="20"/>
                <w:szCs w:val="20"/>
              </w:rPr>
              <w:t>Decision</w:t>
            </w:r>
          </w:p>
        </w:tc>
        <w:tc>
          <w:tcPr>
            <w:tcW w:w="3360" w:type="dxa"/>
            <w:tcBorders>
              <w:top w:val="single" w:sz="4" w:space="0" w:color="C9C4BA"/>
              <w:left w:val="single" w:sz="4" w:space="0" w:color="C9C4BA"/>
              <w:bottom w:val="single" w:sz="4" w:space="0" w:color="C9C4BA"/>
              <w:right w:val="single" w:sz="4" w:space="0" w:color="C9C4BA"/>
            </w:tcBorders>
            <w:shd w:val="clear" w:color="auto" w:fill="E3EDF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219492A" w14:textId="77777777" w:rsidR="00326679" w:rsidRDefault="00000000">
            <w:pPr>
              <w:spacing w:after="40" w:line="260" w:lineRule="auto"/>
            </w:pPr>
            <w:r>
              <w:rPr>
                <w:b/>
                <w:bCs/>
                <w:color w:val="14497F"/>
                <w:sz w:val="20"/>
                <w:szCs w:val="20"/>
              </w:rPr>
              <w:t>Mechanism</w:t>
            </w:r>
          </w:p>
        </w:tc>
        <w:tc>
          <w:tcPr>
            <w:tcW w:w="3900" w:type="dxa"/>
            <w:tcBorders>
              <w:top w:val="single" w:sz="4" w:space="0" w:color="C9C4BA"/>
              <w:left w:val="single" w:sz="4" w:space="0" w:color="C9C4BA"/>
              <w:bottom w:val="single" w:sz="4" w:space="0" w:color="C9C4BA"/>
              <w:right w:val="single" w:sz="4" w:space="0" w:color="C9C4BA"/>
            </w:tcBorders>
            <w:shd w:val="clear" w:color="auto" w:fill="E3EDF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F189831" w14:textId="77777777" w:rsidR="00326679" w:rsidRDefault="00000000">
            <w:pPr>
              <w:spacing w:after="40" w:line="260" w:lineRule="auto"/>
            </w:pPr>
            <w:r>
              <w:rPr>
                <w:b/>
                <w:bCs/>
                <w:color w:val="14497F"/>
                <w:sz w:val="20"/>
                <w:szCs w:val="20"/>
              </w:rPr>
              <w:t>Why</w:t>
            </w:r>
          </w:p>
        </w:tc>
      </w:tr>
      <w:tr w:rsidR="00326679" w14:paraId="52A15382" w14:textId="77777777">
        <w:tblPrEx>
          <w:tblCellMar>
            <w:top w:w="0" w:type="dxa"/>
            <w:bottom w:w="0" w:type="dxa"/>
          </w:tblCellMar>
        </w:tblPrEx>
        <w:tc>
          <w:tcPr>
            <w:tcW w:w="2100" w:type="dxa"/>
            <w:tcBorders>
              <w:top w:val="single" w:sz="4" w:space="0" w:color="C9C4BA"/>
              <w:left w:val="single" w:sz="4" w:space="0" w:color="C9C4BA"/>
              <w:bottom w:val="single" w:sz="4" w:space="0" w:color="C9C4BA"/>
              <w:right w:val="single" w:sz="4" w:space="0" w:color="C9C4B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7B0B3A2" w14:textId="77777777" w:rsidR="00326679" w:rsidRDefault="00000000">
            <w:pPr>
              <w:spacing w:after="40" w:line="260" w:lineRule="auto"/>
            </w:pPr>
            <w:r>
              <w:rPr>
                <w:sz w:val="20"/>
                <w:szCs w:val="20"/>
              </w:rPr>
              <w:t>Zero data retention</w:t>
            </w:r>
          </w:p>
        </w:tc>
        <w:tc>
          <w:tcPr>
            <w:tcW w:w="3360" w:type="dxa"/>
            <w:tcBorders>
              <w:top w:val="single" w:sz="4" w:space="0" w:color="C9C4BA"/>
              <w:left w:val="single" w:sz="4" w:space="0" w:color="C9C4BA"/>
              <w:bottom w:val="single" w:sz="4" w:space="0" w:color="C9C4BA"/>
              <w:right w:val="single" w:sz="4" w:space="0" w:color="C9C4B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0E835A1" w14:textId="77777777" w:rsidR="00326679" w:rsidRDefault="00000000">
            <w:pPr>
              <w:spacing w:after="40" w:line="260" w:lineRule="auto"/>
            </w:pPr>
            <w:r>
              <w:rPr>
                <w:sz w:val="20"/>
                <w:szCs w:val="20"/>
              </w:rPr>
              <w:t>No database. No content logging. Conversation state lives in the browser; the API is stateless.</w:t>
            </w:r>
          </w:p>
        </w:tc>
        <w:tc>
          <w:tcPr>
            <w:tcW w:w="3900" w:type="dxa"/>
            <w:tcBorders>
              <w:top w:val="single" w:sz="4" w:space="0" w:color="C9C4BA"/>
              <w:left w:val="single" w:sz="4" w:space="0" w:color="C9C4BA"/>
              <w:bottom w:val="single" w:sz="4" w:space="0" w:color="C9C4BA"/>
              <w:right w:val="single" w:sz="4" w:space="0" w:color="C9C4B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75E2AEB" w14:textId="77777777" w:rsidR="00326679" w:rsidRDefault="00000000">
            <w:pPr>
              <w:spacing w:after="40" w:line="260" w:lineRule="auto"/>
            </w:pPr>
            <w:r>
              <w:rPr>
                <w:sz w:val="20"/>
                <w:szCs w:val="20"/>
              </w:rPr>
              <w:t>Trust is the product. The population served has good reasons to distrust systems that keep records.</w:t>
            </w:r>
          </w:p>
        </w:tc>
      </w:tr>
      <w:tr w:rsidR="00326679" w14:paraId="2AC75543" w14:textId="77777777">
        <w:tblPrEx>
          <w:tblCellMar>
            <w:top w:w="0" w:type="dxa"/>
            <w:bottom w:w="0" w:type="dxa"/>
          </w:tblCellMar>
        </w:tblPrEx>
        <w:tc>
          <w:tcPr>
            <w:tcW w:w="2100" w:type="dxa"/>
            <w:tcBorders>
              <w:top w:val="single" w:sz="4" w:space="0" w:color="C9C4BA"/>
              <w:left w:val="single" w:sz="4" w:space="0" w:color="C9C4BA"/>
              <w:bottom w:val="single" w:sz="4" w:space="0" w:color="C9C4BA"/>
              <w:right w:val="single" w:sz="4" w:space="0" w:color="C9C4B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20D8FC6" w14:textId="77777777" w:rsidR="00326679" w:rsidRDefault="00000000">
            <w:pPr>
              <w:spacing w:after="40" w:line="260" w:lineRule="auto"/>
            </w:pPr>
            <w:r>
              <w:rPr>
                <w:sz w:val="20"/>
                <w:szCs w:val="20"/>
              </w:rPr>
              <w:t>No accounts</w:t>
            </w:r>
          </w:p>
        </w:tc>
        <w:tc>
          <w:tcPr>
            <w:tcW w:w="3360" w:type="dxa"/>
            <w:tcBorders>
              <w:top w:val="single" w:sz="4" w:space="0" w:color="C9C4BA"/>
              <w:left w:val="single" w:sz="4" w:space="0" w:color="C9C4BA"/>
              <w:bottom w:val="single" w:sz="4" w:space="0" w:color="C9C4BA"/>
              <w:right w:val="single" w:sz="4" w:space="0" w:color="C9C4B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D5167D6" w14:textId="77777777" w:rsidR="00326679" w:rsidRDefault="00000000">
            <w:pPr>
              <w:spacing w:after="40" w:line="260" w:lineRule="auto"/>
            </w:pPr>
            <w:r>
              <w:rPr>
                <w:sz w:val="20"/>
                <w:szCs w:val="20"/>
              </w:rPr>
              <w:t>Open the page, use it, leave.</w:t>
            </w:r>
          </w:p>
        </w:tc>
        <w:tc>
          <w:tcPr>
            <w:tcW w:w="3900" w:type="dxa"/>
            <w:tcBorders>
              <w:top w:val="single" w:sz="4" w:space="0" w:color="C9C4BA"/>
              <w:left w:val="single" w:sz="4" w:space="0" w:color="C9C4BA"/>
              <w:bottom w:val="single" w:sz="4" w:space="0" w:color="C9C4BA"/>
              <w:right w:val="single" w:sz="4" w:space="0" w:color="C9C4B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7094C78" w14:textId="77777777" w:rsidR="00326679" w:rsidRDefault="00000000">
            <w:pPr>
              <w:spacing w:after="40" w:line="260" w:lineRule="auto"/>
            </w:pPr>
            <w:r>
              <w:rPr>
                <w:sz w:val="20"/>
                <w:szCs w:val="20"/>
              </w:rPr>
              <w:t>Every field between a stressed person and help loses users; stored identity creates liability with no user benefit.</w:t>
            </w:r>
          </w:p>
        </w:tc>
      </w:tr>
      <w:tr w:rsidR="00326679" w14:paraId="5CEF4094" w14:textId="77777777">
        <w:tblPrEx>
          <w:tblCellMar>
            <w:top w:w="0" w:type="dxa"/>
            <w:bottom w:w="0" w:type="dxa"/>
          </w:tblCellMar>
        </w:tblPrEx>
        <w:tc>
          <w:tcPr>
            <w:tcW w:w="2100" w:type="dxa"/>
            <w:tcBorders>
              <w:top w:val="single" w:sz="4" w:space="0" w:color="C9C4BA"/>
              <w:left w:val="single" w:sz="4" w:space="0" w:color="C9C4BA"/>
              <w:bottom w:val="single" w:sz="4" w:space="0" w:color="C9C4BA"/>
              <w:right w:val="single" w:sz="4" w:space="0" w:color="C9C4B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C1EB1A0" w14:textId="77777777" w:rsidR="00326679" w:rsidRDefault="00000000">
            <w:pPr>
              <w:spacing w:after="40" w:line="260" w:lineRule="auto"/>
            </w:pPr>
            <w:r>
              <w:rPr>
                <w:sz w:val="20"/>
                <w:szCs w:val="20"/>
              </w:rPr>
              <w:t>Small, fast model by default</w:t>
            </w:r>
          </w:p>
        </w:tc>
        <w:tc>
          <w:tcPr>
            <w:tcW w:w="3360" w:type="dxa"/>
            <w:tcBorders>
              <w:top w:val="single" w:sz="4" w:space="0" w:color="C9C4BA"/>
              <w:left w:val="single" w:sz="4" w:space="0" w:color="C9C4BA"/>
              <w:bottom w:val="single" w:sz="4" w:space="0" w:color="C9C4BA"/>
              <w:right w:val="single" w:sz="4" w:space="0" w:color="C9C4B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0910924" w14:textId="77777777" w:rsidR="00326679" w:rsidRDefault="00000000">
            <w:pPr>
              <w:spacing w:after="40" w:line="260" w:lineRule="auto"/>
            </w:pPr>
            <w:r>
              <w:rPr>
                <w:sz w:val="20"/>
                <w:szCs w:val="20"/>
              </w:rPr>
              <w:t>Haiku-class model, environment-swappable per route.</w:t>
            </w:r>
          </w:p>
        </w:tc>
        <w:tc>
          <w:tcPr>
            <w:tcW w:w="3900" w:type="dxa"/>
            <w:tcBorders>
              <w:top w:val="single" w:sz="4" w:space="0" w:color="C9C4BA"/>
              <w:left w:val="single" w:sz="4" w:space="0" w:color="C9C4BA"/>
              <w:bottom w:val="single" w:sz="4" w:space="0" w:color="C9C4BA"/>
              <w:right w:val="single" w:sz="4" w:space="0" w:color="C9C4B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7185E87" w14:textId="77777777" w:rsidR="00326679" w:rsidRDefault="00000000">
            <w:pPr>
              <w:spacing w:after="40" w:line="260" w:lineRule="auto"/>
            </w:pPr>
            <w:r>
              <w:rPr>
                <w:sz w:val="20"/>
                <w:szCs w:val="20"/>
              </w:rPr>
              <w:t>A full session — photographed bill, explanation, drafted letter — costs cents. Cost discipline is what keeps a free tool free.</w:t>
            </w:r>
          </w:p>
        </w:tc>
      </w:tr>
      <w:tr w:rsidR="00326679" w14:paraId="2DF02E46" w14:textId="77777777">
        <w:tblPrEx>
          <w:tblCellMar>
            <w:top w:w="0" w:type="dxa"/>
            <w:bottom w:w="0" w:type="dxa"/>
          </w:tblCellMar>
        </w:tblPrEx>
        <w:tc>
          <w:tcPr>
            <w:tcW w:w="2100" w:type="dxa"/>
            <w:tcBorders>
              <w:top w:val="single" w:sz="4" w:space="0" w:color="C9C4BA"/>
              <w:left w:val="single" w:sz="4" w:space="0" w:color="C9C4BA"/>
              <w:bottom w:val="single" w:sz="4" w:space="0" w:color="C9C4BA"/>
              <w:right w:val="single" w:sz="4" w:space="0" w:color="C9C4B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18D4368" w14:textId="77777777" w:rsidR="00326679" w:rsidRDefault="00000000">
            <w:pPr>
              <w:spacing w:after="40" w:line="260" w:lineRule="auto"/>
            </w:pPr>
            <w:r>
              <w:rPr>
                <w:sz w:val="20"/>
                <w:szCs w:val="20"/>
              </w:rPr>
              <w:t>Streaming responses</w:t>
            </w:r>
          </w:p>
        </w:tc>
        <w:tc>
          <w:tcPr>
            <w:tcW w:w="3360" w:type="dxa"/>
            <w:tcBorders>
              <w:top w:val="single" w:sz="4" w:space="0" w:color="C9C4BA"/>
              <w:left w:val="single" w:sz="4" w:space="0" w:color="C9C4BA"/>
              <w:bottom w:val="single" w:sz="4" w:space="0" w:color="C9C4BA"/>
              <w:right w:val="single" w:sz="4" w:space="0" w:color="C9C4B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35FDE3A" w14:textId="77777777" w:rsidR="00326679" w:rsidRDefault="00000000">
            <w:pPr>
              <w:spacing w:after="40" w:line="260" w:lineRule="auto"/>
            </w:pPr>
            <w:r>
              <w:rPr>
                <w:sz w:val="20"/>
                <w:szCs w:val="20"/>
              </w:rPr>
              <w:t>Server-sent events; text renders as it generates.</w:t>
            </w:r>
          </w:p>
        </w:tc>
        <w:tc>
          <w:tcPr>
            <w:tcW w:w="3900" w:type="dxa"/>
            <w:tcBorders>
              <w:top w:val="single" w:sz="4" w:space="0" w:color="C9C4BA"/>
              <w:left w:val="single" w:sz="4" w:space="0" w:color="C9C4BA"/>
              <w:bottom w:val="single" w:sz="4" w:space="0" w:color="C9C4BA"/>
              <w:right w:val="single" w:sz="4" w:space="0" w:color="C9C4B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FDD0AB3" w14:textId="77777777" w:rsidR="00326679" w:rsidRDefault="00000000">
            <w:pPr>
              <w:spacing w:after="40" w:line="260" w:lineRule="auto"/>
            </w:pPr>
            <w:r>
              <w:rPr>
                <w:sz w:val="20"/>
                <w:szCs w:val="20"/>
              </w:rPr>
              <w:t>A full letter takes time to generate; visible progress keeps slow connections and old devices usable.</w:t>
            </w:r>
          </w:p>
        </w:tc>
      </w:tr>
      <w:tr w:rsidR="00326679" w14:paraId="28B7CE2C" w14:textId="77777777">
        <w:tblPrEx>
          <w:tblCellMar>
            <w:top w:w="0" w:type="dxa"/>
            <w:bottom w:w="0" w:type="dxa"/>
          </w:tblCellMar>
        </w:tblPrEx>
        <w:tc>
          <w:tcPr>
            <w:tcW w:w="2100" w:type="dxa"/>
            <w:tcBorders>
              <w:top w:val="single" w:sz="4" w:space="0" w:color="C9C4BA"/>
              <w:left w:val="single" w:sz="4" w:space="0" w:color="C9C4BA"/>
              <w:bottom w:val="single" w:sz="4" w:space="0" w:color="C9C4BA"/>
              <w:right w:val="single" w:sz="4" w:space="0" w:color="C9C4B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22C0493" w14:textId="77777777" w:rsidR="00326679" w:rsidRDefault="00000000">
            <w:pPr>
              <w:spacing w:after="40" w:line="260" w:lineRule="auto"/>
            </w:pPr>
            <w:r>
              <w:rPr>
                <w:sz w:val="20"/>
                <w:szCs w:val="20"/>
              </w:rPr>
              <w:t>Minimal surface</w:t>
            </w:r>
          </w:p>
        </w:tc>
        <w:tc>
          <w:tcPr>
            <w:tcW w:w="3360" w:type="dxa"/>
            <w:tcBorders>
              <w:top w:val="single" w:sz="4" w:space="0" w:color="C9C4BA"/>
              <w:left w:val="single" w:sz="4" w:space="0" w:color="C9C4BA"/>
              <w:bottom w:val="single" w:sz="4" w:space="0" w:color="C9C4BA"/>
              <w:right w:val="single" w:sz="4" w:space="0" w:color="C9C4B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DB870BE" w14:textId="77777777" w:rsidR="00326679" w:rsidRDefault="00000000">
            <w:pPr>
              <w:spacing w:after="40" w:line="260" w:lineRule="auto"/>
            </w:pPr>
            <w:r>
              <w:rPr>
                <w:sz w:val="20"/>
                <w:szCs w:val="20"/>
              </w:rPr>
              <w:t>One server file, one static page, no build step.</w:t>
            </w:r>
          </w:p>
        </w:tc>
        <w:tc>
          <w:tcPr>
            <w:tcW w:w="3900" w:type="dxa"/>
            <w:tcBorders>
              <w:top w:val="single" w:sz="4" w:space="0" w:color="C9C4BA"/>
              <w:left w:val="single" w:sz="4" w:space="0" w:color="C9C4BA"/>
              <w:bottom w:val="single" w:sz="4" w:space="0" w:color="C9C4BA"/>
              <w:right w:val="single" w:sz="4" w:space="0" w:color="C9C4B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7C9EDE2" w14:textId="77777777" w:rsidR="00326679" w:rsidRDefault="00000000">
            <w:pPr>
              <w:spacing w:after="40" w:line="260" w:lineRule="auto"/>
            </w:pPr>
            <w:r>
              <w:rPr>
                <w:sz w:val="20"/>
                <w:szCs w:val="20"/>
              </w:rPr>
              <w:t>The maintenance budget is one person’s spare attention. Complexity is the main long-term risk.</w:t>
            </w:r>
          </w:p>
        </w:tc>
      </w:tr>
      <w:tr w:rsidR="00326679" w14:paraId="0CD7B9CD" w14:textId="77777777">
        <w:tblPrEx>
          <w:tblCellMar>
            <w:top w:w="0" w:type="dxa"/>
            <w:bottom w:w="0" w:type="dxa"/>
          </w:tblCellMar>
        </w:tblPrEx>
        <w:tc>
          <w:tcPr>
            <w:tcW w:w="2100" w:type="dxa"/>
            <w:tcBorders>
              <w:top w:val="single" w:sz="4" w:space="0" w:color="C9C4BA"/>
              <w:left w:val="single" w:sz="4" w:space="0" w:color="C9C4BA"/>
              <w:bottom w:val="single" w:sz="4" w:space="0" w:color="C9C4BA"/>
              <w:right w:val="single" w:sz="4" w:space="0" w:color="C9C4B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E6D2402" w14:textId="77777777" w:rsidR="00326679" w:rsidRDefault="00000000">
            <w:pPr>
              <w:spacing w:after="40" w:line="260" w:lineRule="auto"/>
            </w:pPr>
            <w:r>
              <w:rPr>
                <w:sz w:val="20"/>
                <w:szCs w:val="20"/>
              </w:rPr>
              <w:t>Abuse limits</w:t>
            </w:r>
          </w:p>
        </w:tc>
        <w:tc>
          <w:tcPr>
            <w:tcW w:w="3360" w:type="dxa"/>
            <w:tcBorders>
              <w:top w:val="single" w:sz="4" w:space="0" w:color="C9C4BA"/>
              <w:left w:val="single" w:sz="4" w:space="0" w:color="C9C4BA"/>
              <w:bottom w:val="single" w:sz="4" w:space="0" w:color="C9C4BA"/>
              <w:right w:val="single" w:sz="4" w:space="0" w:color="C9C4B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C0B3925" w14:textId="77777777" w:rsidR="00326679" w:rsidRDefault="00000000">
            <w:pPr>
              <w:spacing w:after="40" w:line="260" w:lineRule="auto"/>
            </w:pPr>
            <w:r>
              <w:rPr>
                <w:sz w:val="20"/>
                <w:szCs w:val="20"/>
              </w:rPr>
              <w:t>Per-IP hourly rate limit; file-size caps; prompts that stay on mission.</w:t>
            </w:r>
          </w:p>
        </w:tc>
        <w:tc>
          <w:tcPr>
            <w:tcW w:w="3900" w:type="dxa"/>
            <w:tcBorders>
              <w:top w:val="single" w:sz="4" w:space="0" w:color="C9C4BA"/>
              <w:left w:val="single" w:sz="4" w:space="0" w:color="C9C4BA"/>
              <w:bottom w:val="single" w:sz="4" w:space="0" w:color="C9C4BA"/>
              <w:right w:val="single" w:sz="4" w:space="0" w:color="C9C4B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59C00CE" w14:textId="77777777" w:rsidR="00326679" w:rsidRDefault="00000000">
            <w:pPr>
              <w:spacing w:after="40" w:line="260" w:lineRule="auto"/>
            </w:pPr>
            <w:r>
              <w:rPr>
                <w:sz w:val="20"/>
                <w:szCs w:val="20"/>
              </w:rPr>
              <w:t>Protects the donated compute pool without requiring accounts.</w:t>
            </w:r>
          </w:p>
        </w:tc>
      </w:tr>
    </w:tbl>
    <w:p w14:paraId="4AFFB494" w14:textId="77777777" w:rsidR="00326679" w:rsidRDefault="00000000">
      <w:pPr>
        <w:pStyle w:val="Heading1"/>
      </w:pPr>
      <w:r>
        <w:t>Safety and legal boundaries</w:t>
      </w:r>
    </w:p>
    <w:p w14:paraId="4EBF7A11" w14:textId="77777777" w:rsidR="00326679" w:rsidRDefault="00000000">
      <w:pPr>
        <w:spacing w:after="140" w:line="276" w:lineRule="auto"/>
      </w:pPr>
      <w:r>
        <w:t>The binding constraint is the line between legal information and legal advice (unauthorized practice of law). The product stays on the self-help side: it explains, informs, and drafts for the user’s own review; the user sends everything. This is stated once per session in one sentence, not a wall of legalese.</w:t>
      </w:r>
    </w:p>
    <w:p w14:paraId="22BAB206" w14:textId="77777777" w:rsidR="00326679" w:rsidRDefault="00000000">
      <w:pPr>
        <w:spacing w:after="140" w:line="276" w:lineRule="auto"/>
      </w:pPr>
      <w:r>
        <w:t>System-prompt rules enforce the rest:</w:t>
      </w:r>
    </w:p>
    <w:p w14:paraId="6F4C4D78" w14:textId="77777777" w:rsidR="00326679" w:rsidRDefault="00000000">
      <w:pPr>
        <w:pStyle w:val="ListParagraph"/>
        <w:numPr>
          <w:ilvl w:val="0"/>
          <w:numId w:val="5"/>
        </w:numPr>
        <w:spacing w:after="100" w:line="276" w:lineRule="auto"/>
      </w:pPr>
      <w:r>
        <w:lastRenderedPageBreak/>
        <w:t>Plain language at a 6th–8th grade reading level; technical terms named once, then explained.</w:t>
      </w:r>
    </w:p>
    <w:p w14:paraId="5D44E4C3" w14:textId="77777777" w:rsidR="00326679" w:rsidRDefault="00000000">
      <w:pPr>
        <w:pStyle w:val="ListParagraph"/>
        <w:numPr>
          <w:ilvl w:val="0"/>
          <w:numId w:val="5"/>
        </w:numPr>
        <w:spacing w:after="100" w:line="276" w:lineRule="auto"/>
      </w:pPr>
      <w:r>
        <w:t>Never invent laws, statute numbers, deadlines, phone numbers, or addresses; when local rules vary, say what is generally true and how to verify locally.</w:t>
      </w:r>
    </w:p>
    <w:p w14:paraId="3708E388" w14:textId="77777777" w:rsidR="00326679" w:rsidRDefault="00000000">
      <w:pPr>
        <w:pStyle w:val="ListParagraph"/>
        <w:numPr>
          <w:ilvl w:val="0"/>
          <w:numId w:val="5"/>
        </w:numPr>
        <w:spacing w:after="100" w:line="276" w:lineRule="auto"/>
      </w:pPr>
      <w:r>
        <w:t>Urgency triage: eviction, shutoff, garnishment, and court deadlines lead the answer.</w:t>
      </w:r>
    </w:p>
    <w:p w14:paraId="6B0DB850" w14:textId="77777777" w:rsidR="00326679" w:rsidRDefault="00000000">
      <w:pPr>
        <w:pStyle w:val="ListParagraph"/>
        <w:numPr>
          <w:ilvl w:val="0"/>
          <w:numId w:val="5"/>
        </w:numPr>
        <w:spacing w:after="100" w:line="276" w:lineRule="auto"/>
      </w:pPr>
      <w:r>
        <w:t xml:space="preserve">Every relevant answer </w:t>
      </w:r>
      <w:proofErr w:type="gramStart"/>
      <w:r>
        <w:t>points</w:t>
      </w:r>
      <w:proofErr w:type="gramEnd"/>
      <w:r>
        <w:t xml:space="preserve"> to free human help — legal aid, 211, ombudsman programs.</w:t>
      </w:r>
    </w:p>
    <w:p w14:paraId="0864C216" w14:textId="77777777" w:rsidR="00326679" w:rsidRDefault="00000000">
      <w:pPr>
        <w:pStyle w:val="ListParagraph"/>
        <w:numPr>
          <w:ilvl w:val="0"/>
          <w:numId w:val="5"/>
        </w:numPr>
        <w:spacing w:after="100" w:line="276" w:lineRule="auto"/>
      </w:pPr>
      <w:r>
        <w:t>Unreadable documents produce “I could not read this part,” never a guess.</w:t>
      </w:r>
    </w:p>
    <w:p w14:paraId="1C76848F" w14:textId="77777777" w:rsidR="00326679" w:rsidRDefault="00000000">
      <w:pPr>
        <w:spacing w:after="140" w:line="276" w:lineRule="auto"/>
      </w:pPr>
      <w:r>
        <w:t>Before scale: an attorney at a partner legal aid organization reviews the letter patterns. That review is the insurance policy on the whole model.</w:t>
      </w:r>
    </w:p>
    <w:p w14:paraId="09C82F21" w14:textId="77777777" w:rsidR="00326679" w:rsidRDefault="00000000">
      <w:pPr>
        <w:pStyle w:val="Heading1"/>
      </w:pPr>
      <w:r>
        <w:t>Distribution: trust channels, not marketing</w:t>
      </w:r>
    </w:p>
    <w:p w14:paraId="5FC4BBE9" w14:textId="77777777" w:rsidR="00326679" w:rsidRDefault="00000000">
      <w:pPr>
        <w:spacing w:after="140" w:line="276" w:lineRule="auto"/>
      </w:pPr>
      <w:r>
        <w:t>The people who need this do not find tools through ads; they find them through people they already trust. Each channel below is also a design decision — the intermediary who drives the tool solves the device and literacy gap that pure self-serve would leave open.</w:t>
      </w:r>
    </w:p>
    <w:p w14:paraId="1969B8F5" w14:textId="77777777" w:rsidR="00326679" w:rsidRDefault="00000000">
      <w:pPr>
        <w:pStyle w:val="ListParagraph"/>
        <w:numPr>
          <w:ilvl w:val="0"/>
          <w:numId w:val="6"/>
        </w:numPr>
        <w:spacing w:after="100" w:line="276" w:lineRule="auto"/>
      </w:pPr>
      <w:r>
        <w:rPr>
          <w:b/>
          <w:bCs/>
        </w:rPr>
        <w:t xml:space="preserve">Librarians first. </w:t>
      </w:r>
      <w:r>
        <w:t xml:space="preserve">Public libraries are the de facto </w:t>
      </w:r>
      <w:proofErr w:type="gramStart"/>
      <w:r>
        <w:t>social-services</w:t>
      </w:r>
      <w:proofErr w:type="gramEnd"/>
      <w:r>
        <w:t xml:space="preserve"> front desk. A one-page handout and a memorable URL; the librarian drives for patrons.</w:t>
      </w:r>
    </w:p>
    <w:p w14:paraId="07E94448" w14:textId="77777777" w:rsidR="00326679" w:rsidRDefault="00000000">
      <w:pPr>
        <w:pStyle w:val="ListParagraph"/>
        <w:numPr>
          <w:ilvl w:val="0"/>
          <w:numId w:val="6"/>
        </w:numPr>
        <w:spacing w:after="100" w:line="276" w:lineRule="auto"/>
      </w:pPr>
      <w:r>
        <w:rPr>
          <w:b/>
          <w:bCs/>
        </w:rPr>
        <w:t xml:space="preserve">Social workers and case managers. </w:t>
      </w:r>
      <w:r>
        <w:t>They fight these forms all day. A tool that drafts the appeal while they watch saves hours and creates evangelists.</w:t>
      </w:r>
    </w:p>
    <w:p w14:paraId="1AED3741" w14:textId="77777777" w:rsidR="00326679" w:rsidRDefault="00000000">
      <w:pPr>
        <w:pStyle w:val="ListParagraph"/>
        <w:numPr>
          <w:ilvl w:val="0"/>
          <w:numId w:val="6"/>
        </w:numPr>
        <w:spacing w:after="100" w:line="276" w:lineRule="auto"/>
      </w:pPr>
      <w:r>
        <w:rPr>
          <w:b/>
          <w:bCs/>
        </w:rPr>
        <w:t xml:space="preserve">Legal aid organizations. </w:t>
      </w:r>
      <w:r>
        <w:t>Capacity forces them to turn most people away; this is what they hand to the people they cannot take. Partnership also supplies template review and credibility.</w:t>
      </w:r>
    </w:p>
    <w:p w14:paraId="196D7BD4" w14:textId="77777777" w:rsidR="00326679" w:rsidRDefault="00000000">
      <w:pPr>
        <w:pStyle w:val="ListParagraph"/>
        <w:numPr>
          <w:ilvl w:val="0"/>
          <w:numId w:val="6"/>
        </w:numPr>
        <w:spacing w:after="100" w:line="276" w:lineRule="auto"/>
      </w:pPr>
      <w:r>
        <w:rPr>
          <w:b/>
          <w:bCs/>
        </w:rPr>
        <w:t xml:space="preserve">Mutual aid groups and churches. </w:t>
      </w:r>
      <w:r>
        <w:t xml:space="preserve">The existing </w:t>
      </w:r>
      <w:proofErr w:type="gramStart"/>
      <w:r>
        <w:t>community-supports-itself</w:t>
      </w:r>
      <w:proofErr w:type="gramEnd"/>
      <w:r>
        <w:t xml:space="preserve"> fabric, given a tool their members </w:t>
      </w:r>
      <w:proofErr w:type="gramStart"/>
      <w:r>
        <w:t>actually need</w:t>
      </w:r>
      <w:proofErr w:type="gramEnd"/>
      <w:r>
        <w:t>.</w:t>
      </w:r>
    </w:p>
    <w:p w14:paraId="183424DF" w14:textId="77777777" w:rsidR="00326679" w:rsidRDefault="00000000">
      <w:pPr>
        <w:pStyle w:val="ListParagraph"/>
        <w:numPr>
          <w:ilvl w:val="0"/>
          <w:numId w:val="6"/>
        </w:numPr>
        <w:spacing w:after="100" w:line="276" w:lineRule="auto"/>
      </w:pPr>
      <w:r>
        <w:rPr>
          <w:b/>
          <w:bCs/>
        </w:rPr>
        <w:t xml:space="preserve">The demo is the pitch. </w:t>
      </w:r>
      <w:r>
        <w:t>Sixty seconds: photograph a denial letter, watch the appeal letter appear. That travels on its own.</w:t>
      </w:r>
    </w:p>
    <w:p w14:paraId="237742F9" w14:textId="77777777" w:rsidR="00326679" w:rsidRDefault="00000000">
      <w:pPr>
        <w:pStyle w:val="Heading1"/>
      </w:pPr>
      <w:r>
        <w:t>Sustainability without monetization</w:t>
      </w:r>
    </w:p>
    <w:p w14:paraId="31511AA2" w14:textId="77777777" w:rsidR="00326679" w:rsidRDefault="00000000">
      <w:pPr>
        <w:pStyle w:val="ListParagraph"/>
        <w:numPr>
          <w:ilvl w:val="0"/>
          <w:numId w:val="7"/>
        </w:numPr>
        <w:spacing w:after="100" w:line="276" w:lineRule="auto"/>
      </w:pPr>
      <w:r>
        <w:rPr>
          <w:b/>
          <w:bCs/>
        </w:rPr>
        <w:t xml:space="preserve">Donated credit pool. </w:t>
      </w:r>
      <w:r>
        <w:t xml:space="preserve">Supporters fund compute; the footer reads “this month’s help was funded by N people.” </w:t>
      </w:r>
      <w:proofErr w:type="gramStart"/>
      <w:r>
        <w:t>Community-distributed cost,</w:t>
      </w:r>
      <w:proofErr w:type="gramEnd"/>
      <w:r>
        <w:t xml:space="preserve"> made legible.</w:t>
      </w:r>
    </w:p>
    <w:p w14:paraId="0F7779F8" w14:textId="77777777" w:rsidR="00326679" w:rsidRDefault="00000000">
      <w:pPr>
        <w:pStyle w:val="ListParagraph"/>
        <w:numPr>
          <w:ilvl w:val="0"/>
          <w:numId w:val="7"/>
        </w:numPr>
        <w:spacing w:after="100" w:line="276" w:lineRule="auto"/>
      </w:pPr>
      <w:r>
        <w:rPr>
          <w:b/>
          <w:bCs/>
        </w:rPr>
        <w:t xml:space="preserve">Sponsor-a-library. </w:t>
      </w:r>
      <w:r>
        <w:t>Roughly $20 a month covers a branch’s usage — a human-scale unit of giving.</w:t>
      </w:r>
    </w:p>
    <w:p w14:paraId="758ECCA6" w14:textId="77777777" w:rsidR="00326679" w:rsidRDefault="00000000">
      <w:pPr>
        <w:pStyle w:val="ListParagraph"/>
        <w:numPr>
          <w:ilvl w:val="0"/>
          <w:numId w:val="7"/>
        </w:numPr>
        <w:spacing w:after="100" w:line="276" w:lineRule="auto"/>
      </w:pPr>
      <w:r>
        <w:rPr>
          <w:b/>
          <w:bCs/>
        </w:rPr>
        <w:t xml:space="preserve">Provider credit programs. </w:t>
      </w:r>
      <w:r>
        <w:t>Apply to AI-provider social-impact programs before spending personal money.</w:t>
      </w:r>
    </w:p>
    <w:p w14:paraId="024DE6EF" w14:textId="77777777" w:rsidR="00326679" w:rsidRDefault="00000000">
      <w:pPr>
        <w:pStyle w:val="ListParagraph"/>
        <w:numPr>
          <w:ilvl w:val="0"/>
          <w:numId w:val="7"/>
        </w:numPr>
        <w:spacing w:after="100" w:line="276" w:lineRule="auto"/>
      </w:pPr>
      <w:r>
        <w:rPr>
          <w:b/>
          <w:bCs/>
        </w:rPr>
        <w:t xml:space="preserve">Fiscal sponsorship before incorporation. </w:t>
      </w:r>
      <w:r>
        <w:t>Receive donations transparently (e.g., Open Collective) with zero legal overhead until scale justifies more.</w:t>
      </w:r>
    </w:p>
    <w:p w14:paraId="01A0FE39" w14:textId="77777777" w:rsidR="00326679" w:rsidRDefault="00000000">
      <w:pPr>
        <w:pStyle w:val="ListParagraph"/>
        <w:numPr>
          <w:ilvl w:val="0"/>
          <w:numId w:val="7"/>
        </w:numPr>
        <w:spacing w:after="100" w:line="276" w:lineRule="auto"/>
      </w:pPr>
      <w:r>
        <w:rPr>
          <w:b/>
          <w:bCs/>
        </w:rPr>
        <w:t xml:space="preserve">Open source from day one. </w:t>
      </w:r>
      <w:r>
        <w:t>The gift includes the code: any community can self-host with its own key.</w:t>
      </w:r>
    </w:p>
    <w:p w14:paraId="1845884F" w14:textId="77777777" w:rsidR="00326679" w:rsidRDefault="00000000">
      <w:pPr>
        <w:pStyle w:val="Heading1"/>
      </w:pPr>
      <w:r>
        <w:lastRenderedPageBreak/>
        <w:t>Measurement</w:t>
      </w:r>
    </w:p>
    <w:p w14:paraId="3E8B00A1" w14:textId="77777777" w:rsidR="00326679" w:rsidRDefault="00000000">
      <w:pPr>
        <w:spacing w:after="140" w:line="276" w:lineRule="auto"/>
      </w:pPr>
      <w:r>
        <w:t>One number matters. An optional, anonymous end-of-session question — “Did this help you recover money or keep something you would have lost? Roughly how much?” — aggregated only. “Users report $X protected or recovered” is simultaneously the impact statement, the donor pitch, and the credit-program application.</w:t>
      </w:r>
    </w:p>
    <w:p w14:paraId="75A40791" w14:textId="77777777" w:rsidR="00326679" w:rsidRDefault="00000000">
      <w:pPr>
        <w:pStyle w:val="Heading1"/>
      </w:pPr>
      <w:r>
        <w:t>Risks and mitigations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20"/>
        <w:gridCol w:w="6240"/>
      </w:tblGrid>
      <w:tr w:rsidR="00326679" w14:paraId="43B0B98D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3120" w:type="dxa"/>
            <w:tcBorders>
              <w:top w:val="single" w:sz="4" w:space="0" w:color="C9C4BA"/>
              <w:left w:val="single" w:sz="4" w:space="0" w:color="C9C4BA"/>
              <w:bottom w:val="single" w:sz="4" w:space="0" w:color="C9C4BA"/>
              <w:right w:val="single" w:sz="4" w:space="0" w:color="C9C4BA"/>
            </w:tcBorders>
            <w:shd w:val="clear" w:color="auto" w:fill="E3EDF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0C34B59" w14:textId="77777777" w:rsidR="00326679" w:rsidRDefault="00000000">
            <w:pPr>
              <w:spacing w:after="40" w:line="260" w:lineRule="auto"/>
            </w:pPr>
            <w:r>
              <w:rPr>
                <w:b/>
                <w:bCs/>
                <w:color w:val="14497F"/>
                <w:sz w:val="20"/>
                <w:szCs w:val="20"/>
              </w:rPr>
              <w:t>Risk</w:t>
            </w:r>
          </w:p>
        </w:tc>
        <w:tc>
          <w:tcPr>
            <w:tcW w:w="6240" w:type="dxa"/>
            <w:tcBorders>
              <w:top w:val="single" w:sz="4" w:space="0" w:color="C9C4BA"/>
              <w:left w:val="single" w:sz="4" w:space="0" w:color="C9C4BA"/>
              <w:bottom w:val="single" w:sz="4" w:space="0" w:color="C9C4BA"/>
              <w:right w:val="single" w:sz="4" w:space="0" w:color="C9C4BA"/>
            </w:tcBorders>
            <w:shd w:val="clear" w:color="auto" w:fill="E3EDF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F2E70F8" w14:textId="77777777" w:rsidR="00326679" w:rsidRDefault="00000000">
            <w:pPr>
              <w:spacing w:after="40" w:line="260" w:lineRule="auto"/>
            </w:pPr>
            <w:r>
              <w:rPr>
                <w:b/>
                <w:bCs/>
                <w:color w:val="14497F"/>
                <w:sz w:val="20"/>
                <w:szCs w:val="20"/>
              </w:rPr>
              <w:t>Mitigation</w:t>
            </w:r>
          </w:p>
        </w:tc>
      </w:tr>
      <w:tr w:rsidR="00326679" w14:paraId="2E8BF67A" w14:textId="77777777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4" w:space="0" w:color="C9C4BA"/>
              <w:left w:val="single" w:sz="4" w:space="0" w:color="C9C4BA"/>
              <w:bottom w:val="single" w:sz="4" w:space="0" w:color="C9C4BA"/>
              <w:right w:val="single" w:sz="4" w:space="0" w:color="C9C4B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DCB3FCB" w14:textId="77777777" w:rsidR="00326679" w:rsidRDefault="00000000">
            <w:pPr>
              <w:spacing w:after="40" w:line="260" w:lineRule="auto"/>
            </w:pPr>
            <w:r>
              <w:rPr>
                <w:sz w:val="20"/>
                <w:szCs w:val="20"/>
              </w:rPr>
              <w:t>Unauthorized practice of law</w:t>
            </w:r>
          </w:p>
        </w:tc>
        <w:tc>
          <w:tcPr>
            <w:tcW w:w="6240" w:type="dxa"/>
            <w:tcBorders>
              <w:top w:val="single" w:sz="4" w:space="0" w:color="C9C4BA"/>
              <w:left w:val="single" w:sz="4" w:space="0" w:color="C9C4BA"/>
              <w:bottom w:val="single" w:sz="4" w:space="0" w:color="C9C4BA"/>
              <w:right w:val="single" w:sz="4" w:space="0" w:color="C9C4B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95B4C54" w14:textId="77777777" w:rsidR="00326679" w:rsidRDefault="00000000">
            <w:pPr>
              <w:spacing w:after="40" w:line="260" w:lineRule="auto"/>
            </w:pPr>
            <w:r>
              <w:rPr>
                <w:sz w:val="20"/>
                <w:szCs w:val="20"/>
              </w:rPr>
              <w:t>Information-and-drafting framing; user reviews and sends everything; attorney-reviewed letter patterns; single-sentence disclosure per session.</w:t>
            </w:r>
          </w:p>
        </w:tc>
      </w:tr>
      <w:tr w:rsidR="00326679" w14:paraId="5886162B" w14:textId="77777777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4" w:space="0" w:color="C9C4BA"/>
              <w:left w:val="single" w:sz="4" w:space="0" w:color="C9C4BA"/>
              <w:bottom w:val="single" w:sz="4" w:space="0" w:color="C9C4BA"/>
              <w:right w:val="single" w:sz="4" w:space="0" w:color="C9C4B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7B767E" w14:textId="77777777" w:rsidR="00326679" w:rsidRDefault="00000000">
            <w:pPr>
              <w:spacing w:after="40" w:line="260" w:lineRule="auto"/>
            </w:pPr>
            <w:r>
              <w:rPr>
                <w:sz w:val="20"/>
                <w:szCs w:val="20"/>
              </w:rPr>
              <w:t>Hallucinated laws or deadlines</w:t>
            </w:r>
          </w:p>
        </w:tc>
        <w:tc>
          <w:tcPr>
            <w:tcW w:w="6240" w:type="dxa"/>
            <w:tcBorders>
              <w:top w:val="single" w:sz="4" w:space="0" w:color="C9C4BA"/>
              <w:left w:val="single" w:sz="4" w:space="0" w:color="C9C4BA"/>
              <w:bottom w:val="single" w:sz="4" w:space="0" w:color="C9C4BA"/>
              <w:right w:val="single" w:sz="4" w:space="0" w:color="C9C4B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D7DA73F" w14:textId="77777777" w:rsidR="00326679" w:rsidRDefault="00000000">
            <w:pPr>
              <w:spacing w:after="40" w:line="260" w:lineRule="auto"/>
            </w:pPr>
            <w:r>
              <w:rPr>
                <w:sz w:val="20"/>
                <w:szCs w:val="20"/>
              </w:rPr>
              <w:t>Prompt rules forbid invented specifics; “verify locally” pattern; Phase 2 rules corpus grounds the screener.</w:t>
            </w:r>
          </w:p>
        </w:tc>
      </w:tr>
      <w:tr w:rsidR="00326679" w14:paraId="0D260009" w14:textId="77777777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4" w:space="0" w:color="C9C4BA"/>
              <w:left w:val="single" w:sz="4" w:space="0" w:color="C9C4BA"/>
              <w:bottom w:val="single" w:sz="4" w:space="0" w:color="C9C4BA"/>
              <w:right w:val="single" w:sz="4" w:space="0" w:color="C9C4B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B0D5A3F" w14:textId="77777777" w:rsidR="00326679" w:rsidRDefault="00000000">
            <w:pPr>
              <w:spacing w:after="40" w:line="260" w:lineRule="auto"/>
            </w:pPr>
            <w:r>
              <w:rPr>
                <w:sz w:val="20"/>
                <w:szCs w:val="20"/>
              </w:rPr>
              <w:t>Abuse of free compute</w:t>
            </w:r>
          </w:p>
        </w:tc>
        <w:tc>
          <w:tcPr>
            <w:tcW w:w="6240" w:type="dxa"/>
            <w:tcBorders>
              <w:top w:val="single" w:sz="4" w:space="0" w:color="C9C4BA"/>
              <w:left w:val="single" w:sz="4" w:space="0" w:color="C9C4BA"/>
              <w:bottom w:val="single" w:sz="4" w:space="0" w:color="C9C4BA"/>
              <w:right w:val="single" w:sz="4" w:space="0" w:color="C9C4B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A4BE892" w14:textId="77777777" w:rsidR="00326679" w:rsidRDefault="00000000">
            <w:pPr>
              <w:spacing w:after="40" w:line="260" w:lineRule="auto"/>
            </w:pPr>
            <w:r>
              <w:rPr>
                <w:sz w:val="20"/>
                <w:szCs w:val="20"/>
              </w:rPr>
              <w:t>Rate limits, file caps, on-mission prompts — no general-purpose chat surface.</w:t>
            </w:r>
          </w:p>
        </w:tc>
      </w:tr>
      <w:tr w:rsidR="00326679" w14:paraId="384A2A4A" w14:textId="77777777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4" w:space="0" w:color="C9C4BA"/>
              <w:left w:val="single" w:sz="4" w:space="0" w:color="C9C4BA"/>
              <w:bottom w:val="single" w:sz="4" w:space="0" w:color="C9C4BA"/>
              <w:right w:val="single" w:sz="4" w:space="0" w:color="C9C4B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5DC0854" w14:textId="77777777" w:rsidR="00326679" w:rsidRDefault="00000000">
            <w:pPr>
              <w:spacing w:after="40" w:line="260" w:lineRule="auto"/>
            </w:pPr>
            <w:r>
              <w:rPr>
                <w:sz w:val="20"/>
                <w:szCs w:val="20"/>
              </w:rPr>
              <w:t>Cost spike on success</w:t>
            </w:r>
          </w:p>
        </w:tc>
        <w:tc>
          <w:tcPr>
            <w:tcW w:w="6240" w:type="dxa"/>
            <w:tcBorders>
              <w:top w:val="single" w:sz="4" w:space="0" w:color="C9C4BA"/>
              <w:left w:val="single" w:sz="4" w:space="0" w:color="C9C4BA"/>
              <w:bottom w:val="single" w:sz="4" w:space="0" w:color="C9C4BA"/>
              <w:right w:val="single" w:sz="4" w:space="0" w:color="C9C4B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53834B0" w14:textId="77777777" w:rsidR="00326679" w:rsidRDefault="00000000">
            <w:pPr>
              <w:spacing w:after="40" w:line="260" w:lineRule="auto"/>
            </w:pPr>
            <w:r>
              <w:rPr>
                <w:sz w:val="20"/>
                <w:szCs w:val="20"/>
              </w:rPr>
              <w:t>Model routing, donated pool, sponsorship; worst case, a daily global budget cap that pauses the tool with an honest message.</w:t>
            </w:r>
          </w:p>
        </w:tc>
      </w:tr>
      <w:tr w:rsidR="00326679" w14:paraId="5CB09A59" w14:textId="77777777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4" w:space="0" w:color="C9C4BA"/>
              <w:left w:val="single" w:sz="4" w:space="0" w:color="C9C4BA"/>
              <w:bottom w:val="single" w:sz="4" w:space="0" w:color="C9C4BA"/>
              <w:right w:val="single" w:sz="4" w:space="0" w:color="C9C4B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045375F" w14:textId="77777777" w:rsidR="00326679" w:rsidRDefault="00000000">
            <w:pPr>
              <w:spacing w:after="40" w:line="260" w:lineRule="auto"/>
            </w:pPr>
            <w:r>
              <w:rPr>
                <w:sz w:val="20"/>
                <w:szCs w:val="20"/>
              </w:rPr>
              <w:t>Maintainer burnout</w:t>
            </w:r>
          </w:p>
        </w:tc>
        <w:tc>
          <w:tcPr>
            <w:tcW w:w="6240" w:type="dxa"/>
            <w:tcBorders>
              <w:top w:val="single" w:sz="4" w:space="0" w:color="C9C4BA"/>
              <w:left w:val="single" w:sz="4" w:space="0" w:color="C9C4BA"/>
              <w:bottom w:val="single" w:sz="4" w:space="0" w:color="C9C4BA"/>
              <w:right w:val="single" w:sz="4" w:space="0" w:color="C9C4B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69ECDC" w14:textId="77777777" w:rsidR="00326679" w:rsidRDefault="00000000">
            <w:pPr>
              <w:spacing w:after="40" w:line="260" w:lineRule="auto"/>
            </w:pPr>
            <w:r>
              <w:rPr>
                <w:sz w:val="20"/>
                <w:szCs w:val="20"/>
              </w:rPr>
              <w:t>Scope discipline enforced by the out-of-scope column above; no accounts, moderation, or community surface by design.</w:t>
            </w:r>
          </w:p>
        </w:tc>
      </w:tr>
    </w:tbl>
    <w:p w14:paraId="7E1E2DC8" w14:textId="77777777" w:rsidR="00326679" w:rsidRDefault="00000000">
      <w:pPr>
        <w:pStyle w:val="Heading1"/>
      </w:pPr>
      <w:r>
        <w:t>Roadmap</w:t>
      </w:r>
    </w:p>
    <w:p w14:paraId="66CF4F9C" w14:textId="77777777" w:rsidR="00326679" w:rsidRDefault="00000000">
      <w:pPr>
        <w:pStyle w:val="ListParagraph"/>
        <w:numPr>
          <w:ilvl w:val="0"/>
          <w:numId w:val="8"/>
        </w:numPr>
        <w:spacing w:after="100" w:line="276" w:lineRule="auto"/>
      </w:pPr>
      <w:r>
        <w:t>Pilot with one library branch, legal aid office, or mutual aid group. Observe real sessions in person — never through logging — and fix what confuses people.</w:t>
      </w:r>
    </w:p>
    <w:p w14:paraId="3A2DFA8D" w14:textId="77777777" w:rsidR="00326679" w:rsidRDefault="00000000">
      <w:pPr>
        <w:pStyle w:val="ListParagraph"/>
        <w:numPr>
          <w:ilvl w:val="0"/>
          <w:numId w:val="8"/>
        </w:numPr>
        <w:spacing w:after="100" w:line="276" w:lineRule="auto"/>
      </w:pPr>
      <w:r>
        <w:t>Benefits screener grounded in a state-by-state rules corpus, starting with one state.</w:t>
      </w:r>
    </w:p>
    <w:p w14:paraId="10F1B5C3" w14:textId="77777777" w:rsidR="00326679" w:rsidRDefault="00000000">
      <w:pPr>
        <w:pStyle w:val="ListParagraph"/>
        <w:numPr>
          <w:ilvl w:val="0"/>
          <w:numId w:val="8"/>
        </w:numPr>
        <w:spacing w:after="100" w:line="276" w:lineRule="auto"/>
      </w:pPr>
      <w:r>
        <w:t>Letter library: deposit demand, repair request, debt validation, medical bill dispute, hardship letter.</w:t>
      </w:r>
    </w:p>
    <w:p w14:paraId="23D6B8B5" w14:textId="77777777" w:rsidR="00326679" w:rsidRDefault="00000000">
      <w:pPr>
        <w:pStyle w:val="ListParagraph"/>
        <w:numPr>
          <w:ilvl w:val="0"/>
          <w:numId w:val="8"/>
        </w:numPr>
        <w:spacing w:after="100" w:line="276" w:lineRule="auto"/>
      </w:pPr>
      <w:r>
        <w:t>Attorney review of letter patterns with the legal aid partner.</w:t>
      </w:r>
    </w:p>
    <w:p w14:paraId="7F78BA70" w14:textId="77777777" w:rsidR="00326679" w:rsidRDefault="00000000">
      <w:pPr>
        <w:pStyle w:val="ListParagraph"/>
        <w:numPr>
          <w:ilvl w:val="0"/>
          <w:numId w:val="8"/>
        </w:numPr>
        <w:spacing w:after="100" w:line="276" w:lineRule="auto"/>
      </w:pPr>
      <w:r>
        <w:t>Spanish interface (the model already answers in any language; the chrome should too).</w:t>
      </w:r>
    </w:p>
    <w:p w14:paraId="55954DDA" w14:textId="77777777" w:rsidR="00326679" w:rsidRDefault="00000000">
      <w:pPr>
        <w:pStyle w:val="Heading1"/>
      </w:pPr>
      <w:r>
        <w:t>Reflection</w:t>
      </w:r>
    </w:p>
    <w:p w14:paraId="5BD88514" w14:textId="77777777" w:rsidR="00326679" w:rsidRDefault="00000000">
      <w:pPr>
        <w:spacing w:after="140" w:line="276" w:lineRule="auto"/>
      </w:pPr>
      <w:r>
        <w:t>Three decisions carried this plan, and none of them were features.</w:t>
      </w:r>
    </w:p>
    <w:p w14:paraId="1C7624CA" w14:textId="77777777" w:rsidR="00326679" w:rsidRDefault="00000000">
      <w:pPr>
        <w:pStyle w:val="ListParagraph"/>
        <w:numPr>
          <w:ilvl w:val="0"/>
          <w:numId w:val="9"/>
        </w:numPr>
        <w:spacing w:after="100" w:line="276" w:lineRule="auto"/>
      </w:pPr>
      <w:r>
        <w:rPr>
          <w:b/>
          <w:bCs/>
        </w:rPr>
        <w:t xml:space="preserve">Choosing a problem that is valuable to user #1. </w:t>
      </w:r>
      <w:r>
        <w:t xml:space="preserve">That is a structural property, not a growth tactic, and it </w:t>
      </w:r>
      <w:proofErr w:type="gramStart"/>
      <w:r>
        <w:t>determined</w:t>
      </w:r>
      <w:proofErr w:type="gramEnd"/>
      <w:r>
        <w:t xml:space="preserve"> nearly every other decision — from zero retention to the absence of accounts.</w:t>
      </w:r>
    </w:p>
    <w:p w14:paraId="7B6E08A9" w14:textId="77777777" w:rsidR="00326679" w:rsidRDefault="00000000">
      <w:pPr>
        <w:pStyle w:val="ListParagraph"/>
        <w:numPr>
          <w:ilvl w:val="0"/>
          <w:numId w:val="9"/>
        </w:numPr>
        <w:spacing w:after="100" w:line="276" w:lineRule="auto"/>
      </w:pPr>
      <w:r>
        <w:rPr>
          <w:b/>
          <w:bCs/>
        </w:rPr>
        <w:t xml:space="preserve">Treating distribution as part of the interface. </w:t>
      </w:r>
      <w:r>
        <w:t>The librarian driving the tool for a patron is not a workaround; it is the accessibility layer. Designing for the trusted intermediary is what makes the tool reach the people self-serve products miss.</w:t>
      </w:r>
    </w:p>
    <w:p w14:paraId="474F2CD6" w14:textId="77777777" w:rsidR="00326679" w:rsidRDefault="00000000">
      <w:pPr>
        <w:pStyle w:val="ListParagraph"/>
        <w:numPr>
          <w:ilvl w:val="0"/>
          <w:numId w:val="9"/>
        </w:numPr>
        <w:spacing w:after="100" w:line="276" w:lineRule="auto"/>
      </w:pPr>
      <w:r>
        <w:rPr>
          <w:b/>
          <w:bCs/>
        </w:rPr>
        <w:lastRenderedPageBreak/>
        <w:t xml:space="preserve">Treating the cost model as a design material. </w:t>
      </w:r>
      <w:r>
        <w:t>A free tool for people with no purchasing power exists only if a session costs cents. Model choice, rate limits, and scope discipline all follow from that constraint rather than being tuned after the fact.</w:t>
      </w:r>
    </w:p>
    <w:p w14:paraId="4377E7E2" w14:textId="77777777" w:rsidR="00326679" w:rsidRDefault="00000000">
      <w:pPr>
        <w:pStyle w:val="Fine"/>
        <w:pBdr>
          <w:top w:val="single" w:sz="4" w:space="0" w:color="C9C4BA"/>
        </w:pBdr>
      </w:pPr>
      <w:r>
        <w:t>Prepared as a project-planning artifact. Statements about unclaimed benefits and appeal overturn rates are directional, drawn from public reporting, and are re-verified before any public-facing use.</w:t>
      </w:r>
    </w:p>
    <w:sectPr w:rsidR="00326679">
      <w:headerReference w:type="default" r:id="rId7"/>
      <w:footerReference w:type="default" r:id="rId8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29CCA3" w14:textId="77777777" w:rsidR="0032637F" w:rsidRDefault="0032637F">
      <w:r>
        <w:separator/>
      </w:r>
    </w:p>
  </w:endnote>
  <w:endnote w:type="continuationSeparator" w:id="0">
    <w:p w14:paraId="4F88992A" w14:textId="77777777" w:rsidR="0032637F" w:rsidRDefault="003263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1AAF1D" w14:textId="77777777" w:rsidR="00326679" w:rsidRDefault="00000000">
    <w:pPr>
      <w:jc w:val="center"/>
    </w:pPr>
    <w:r>
      <w:rPr>
        <w:color w:val="4D5560"/>
        <w:sz w:val="18"/>
        <w:szCs w:val="18"/>
      </w:rPr>
      <w:fldChar w:fldCharType="begin"/>
    </w:r>
    <w:r>
      <w:rPr>
        <w:color w:val="4D5560"/>
        <w:sz w:val="18"/>
        <w:szCs w:val="18"/>
      </w:rPr>
      <w:instrText>PAGE</w:instrText>
    </w:r>
    <w:r>
      <w:rPr>
        <w:color w:val="4D5560"/>
        <w:sz w:val="18"/>
        <w:szCs w:val="18"/>
      </w:rPr>
      <w:fldChar w:fldCharType="separate"/>
    </w:r>
    <w:r w:rsidR="003A0CF2">
      <w:rPr>
        <w:noProof/>
        <w:color w:val="4D5560"/>
        <w:sz w:val="18"/>
        <w:szCs w:val="18"/>
      </w:rPr>
      <w:t>1</w:t>
    </w:r>
    <w:r>
      <w:rPr>
        <w:color w:val="4D5560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881192" w14:textId="77777777" w:rsidR="0032637F" w:rsidRDefault="0032637F">
      <w:r>
        <w:separator/>
      </w:r>
    </w:p>
  </w:footnote>
  <w:footnote w:type="continuationSeparator" w:id="0">
    <w:p w14:paraId="7EC48928" w14:textId="77777777" w:rsidR="0032637F" w:rsidRDefault="003263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E91A1F" w14:textId="77777777" w:rsidR="00326679" w:rsidRDefault="00000000">
    <w:pPr>
      <w:pBdr>
        <w:bottom w:val="single" w:sz="4" w:space="0" w:color="C9C4BA"/>
      </w:pBdr>
    </w:pPr>
    <w:r>
      <w:rPr>
        <w:color w:val="4D5560"/>
        <w:sz w:val="18"/>
        <w:szCs w:val="18"/>
      </w:rPr>
      <w:t>The Advocate — Product Plan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033DD4"/>
    <w:multiLevelType w:val="hybridMultilevel"/>
    <w:tmpl w:val="7C3478C0"/>
    <w:lvl w:ilvl="0" w:tplc="DEACF150">
      <w:start w:val="1"/>
      <w:numFmt w:val="bullet"/>
      <w:lvlText w:val="•"/>
      <w:lvlJc w:val="left"/>
      <w:pPr>
        <w:ind w:left="540" w:hanging="270"/>
      </w:pPr>
    </w:lvl>
    <w:lvl w:ilvl="1" w:tplc="2878FFA6">
      <w:numFmt w:val="decimal"/>
      <w:lvlText w:val=""/>
      <w:lvlJc w:val="left"/>
    </w:lvl>
    <w:lvl w:ilvl="2" w:tplc="1B4C8374">
      <w:numFmt w:val="decimal"/>
      <w:lvlText w:val=""/>
      <w:lvlJc w:val="left"/>
    </w:lvl>
    <w:lvl w:ilvl="3" w:tplc="9BD49D98">
      <w:numFmt w:val="decimal"/>
      <w:lvlText w:val=""/>
      <w:lvlJc w:val="left"/>
    </w:lvl>
    <w:lvl w:ilvl="4" w:tplc="3FF04E2E">
      <w:numFmt w:val="decimal"/>
      <w:lvlText w:val=""/>
      <w:lvlJc w:val="left"/>
    </w:lvl>
    <w:lvl w:ilvl="5" w:tplc="8DF8EF44">
      <w:numFmt w:val="decimal"/>
      <w:lvlText w:val=""/>
      <w:lvlJc w:val="left"/>
    </w:lvl>
    <w:lvl w:ilvl="6" w:tplc="A4363C26">
      <w:numFmt w:val="decimal"/>
      <w:lvlText w:val=""/>
      <w:lvlJc w:val="left"/>
    </w:lvl>
    <w:lvl w:ilvl="7" w:tplc="D262A52E">
      <w:numFmt w:val="decimal"/>
      <w:lvlText w:val=""/>
      <w:lvlJc w:val="left"/>
    </w:lvl>
    <w:lvl w:ilvl="8" w:tplc="7DEAFD2A">
      <w:numFmt w:val="decimal"/>
      <w:lvlText w:val=""/>
      <w:lvlJc w:val="left"/>
    </w:lvl>
  </w:abstractNum>
  <w:abstractNum w:abstractNumId="1" w15:restartNumberingAfterBreak="0">
    <w:nsid w:val="45CB3D25"/>
    <w:multiLevelType w:val="hybridMultilevel"/>
    <w:tmpl w:val="E7FAF63E"/>
    <w:lvl w:ilvl="0" w:tplc="5C92D6A2">
      <w:start w:val="1"/>
      <w:numFmt w:val="decimal"/>
      <w:lvlText w:val="%1."/>
      <w:lvlJc w:val="left"/>
      <w:pPr>
        <w:ind w:left="540" w:hanging="270"/>
      </w:pPr>
    </w:lvl>
    <w:lvl w:ilvl="1" w:tplc="BE78932A">
      <w:numFmt w:val="decimal"/>
      <w:lvlText w:val=""/>
      <w:lvlJc w:val="left"/>
    </w:lvl>
    <w:lvl w:ilvl="2" w:tplc="36FE28B6">
      <w:numFmt w:val="decimal"/>
      <w:lvlText w:val=""/>
      <w:lvlJc w:val="left"/>
    </w:lvl>
    <w:lvl w:ilvl="3" w:tplc="2F009EF8">
      <w:numFmt w:val="decimal"/>
      <w:lvlText w:val=""/>
      <w:lvlJc w:val="left"/>
    </w:lvl>
    <w:lvl w:ilvl="4" w:tplc="39B68594">
      <w:numFmt w:val="decimal"/>
      <w:lvlText w:val=""/>
      <w:lvlJc w:val="left"/>
    </w:lvl>
    <w:lvl w:ilvl="5" w:tplc="168E97E8">
      <w:numFmt w:val="decimal"/>
      <w:lvlText w:val=""/>
      <w:lvlJc w:val="left"/>
    </w:lvl>
    <w:lvl w:ilvl="6" w:tplc="22AECFB8">
      <w:numFmt w:val="decimal"/>
      <w:lvlText w:val=""/>
      <w:lvlJc w:val="left"/>
    </w:lvl>
    <w:lvl w:ilvl="7" w:tplc="5B2AC340">
      <w:numFmt w:val="decimal"/>
      <w:lvlText w:val=""/>
      <w:lvlJc w:val="left"/>
    </w:lvl>
    <w:lvl w:ilvl="8" w:tplc="10AE42EC">
      <w:numFmt w:val="decimal"/>
      <w:lvlText w:val=""/>
      <w:lvlJc w:val="left"/>
    </w:lvl>
  </w:abstractNum>
  <w:abstractNum w:abstractNumId="2" w15:restartNumberingAfterBreak="0">
    <w:nsid w:val="64BC4E4C"/>
    <w:multiLevelType w:val="hybridMultilevel"/>
    <w:tmpl w:val="EA08FC0C"/>
    <w:lvl w:ilvl="0" w:tplc="F2A2EDB4">
      <w:start w:val="1"/>
      <w:numFmt w:val="bullet"/>
      <w:lvlText w:val="●"/>
      <w:lvlJc w:val="left"/>
      <w:pPr>
        <w:ind w:left="720" w:hanging="360"/>
      </w:pPr>
    </w:lvl>
    <w:lvl w:ilvl="1" w:tplc="D7F08ECA">
      <w:start w:val="1"/>
      <w:numFmt w:val="bullet"/>
      <w:lvlText w:val="○"/>
      <w:lvlJc w:val="left"/>
      <w:pPr>
        <w:ind w:left="1440" w:hanging="360"/>
      </w:pPr>
    </w:lvl>
    <w:lvl w:ilvl="2" w:tplc="604829D0">
      <w:start w:val="1"/>
      <w:numFmt w:val="bullet"/>
      <w:lvlText w:val="■"/>
      <w:lvlJc w:val="left"/>
      <w:pPr>
        <w:ind w:left="2160" w:hanging="360"/>
      </w:pPr>
    </w:lvl>
    <w:lvl w:ilvl="3" w:tplc="72581D80">
      <w:start w:val="1"/>
      <w:numFmt w:val="bullet"/>
      <w:lvlText w:val="●"/>
      <w:lvlJc w:val="left"/>
      <w:pPr>
        <w:ind w:left="2880" w:hanging="360"/>
      </w:pPr>
    </w:lvl>
    <w:lvl w:ilvl="4" w:tplc="1A300B0A">
      <w:start w:val="1"/>
      <w:numFmt w:val="bullet"/>
      <w:lvlText w:val="○"/>
      <w:lvlJc w:val="left"/>
      <w:pPr>
        <w:ind w:left="3600" w:hanging="360"/>
      </w:pPr>
    </w:lvl>
    <w:lvl w:ilvl="5" w:tplc="EDCEA4AA">
      <w:start w:val="1"/>
      <w:numFmt w:val="bullet"/>
      <w:lvlText w:val="■"/>
      <w:lvlJc w:val="left"/>
      <w:pPr>
        <w:ind w:left="4320" w:hanging="360"/>
      </w:pPr>
    </w:lvl>
    <w:lvl w:ilvl="6" w:tplc="80F00682">
      <w:start w:val="1"/>
      <w:numFmt w:val="bullet"/>
      <w:lvlText w:val="●"/>
      <w:lvlJc w:val="left"/>
      <w:pPr>
        <w:ind w:left="5040" w:hanging="360"/>
      </w:pPr>
    </w:lvl>
    <w:lvl w:ilvl="7" w:tplc="1ABC23CA">
      <w:start w:val="1"/>
      <w:numFmt w:val="bullet"/>
      <w:lvlText w:val="●"/>
      <w:lvlJc w:val="left"/>
      <w:pPr>
        <w:ind w:left="5760" w:hanging="360"/>
      </w:pPr>
    </w:lvl>
    <w:lvl w:ilvl="8" w:tplc="878683D4">
      <w:start w:val="1"/>
      <w:numFmt w:val="bullet"/>
      <w:lvlText w:val="●"/>
      <w:lvlJc w:val="left"/>
      <w:pPr>
        <w:ind w:left="6480" w:hanging="360"/>
      </w:pPr>
    </w:lvl>
  </w:abstractNum>
  <w:num w:numId="1" w16cid:durableId="902135393">
    <w:abstractNumId w:val="2"/>
    <w:lvlOverride w:ilvl="0">
      <w:startOverride w:val="1"/>
    </w:lvlOverride>
  </w:num>
  <w:num w:numId="2" w16cid:durableId="1016229894">
    <w:abstractNumId w:val="0"/>
    <w:lvlOverride w:ilvl="0">
      <w:startOverride w:val="1"/>
    </w:lvlOverride>
  </w:num>
  <w:num w:numId="3" w16cid:durableId="1035233320">
    <w:abstractNumId w:val="1"/>
    <w:lvlOverride w:ilvl="0">
      <w:startOverride w:val="1"/>
    </w:lvlOverride>
  </w:num>
  <w:num w:numId="4" w16cid:durableId="1034429925">
    <w:abstractNumId w:val="0"/>
    <w:lvlOverride w:ilvl="0">
      <w:startOverride w:val="1"/>
    </w:lvlOverride>
  </w:num>
  <w:num w:numId="5" w16cid:durableId="387807625">
    <w:abstractNumId w:val="0"/>
    <w:lvlOverride w:ilvl="0">
      <w:startOverride w:val="1"/>
    </w:lvlOverride>
  </w:num>
  <w:num w:numId="6" w16cid:durableId="799345062">
    <w:abstractNumId w:val="1"/>
    <w:lvlOverride w:ilvl="0">
      <w:startOverride w:val="1"/>
    </w:lvlOverride>
  </w:num>
  <w:num w:numId="7" w16cid:durableId="88894339">
    <w:abstractNumId w:val="0"/>
    <w:lvlOverride w:ilvl="0">
      <w:startOverride w:val="1"/>
    </w:lvlOverride>
  </w:num>
  <w:num w:numId="8" w16cid:durableId="469782445">
    <w:abstractNumId w:val="1"/>
    <w:lvlOverride w:ilvl="0">
      <w:startOverride w:val="1"/>
    </w:lvlOverride>
  </w:num>
  <w:num w:numId="9" w16cid:durableId="33754294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6679"/>
    <w:rsid w:val="0032637F"/>
    <w:rsid w:val="00326679"/>
    <w:rsid w:val="003A0CF2"/>
    <w:rsid w:val="00991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30AB90"/>
  <w15:docId w15:val="{922AA619-5106-4446-9521-80CA1B1E4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color w:val="21252B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spacing w:before="320" w:after="140"/>
      <w:outlineLvl w:val="0"/>
    </w:pPr>
    <w:rPr>
      <w:rFonts w:ascii="Georgia" w:eastAsia="Georgia" w:hAnsi="Georgia" w:cs="Georgia"/>
      <w:b/>
      <w:bCs/>
      <w:color w:val="14497F"/>
      <w:sz w:val="30"/>
      <w:szCs w:val="30"/>
    </w:rPr>
  </w:style>
  <w:style w:type="paragraph" w:styleId="Heading2">
    <w:name w:val="heading 2"/>
    <w:uiPriority w:val="9"/>
    <w:unhideWhenUsed/>
    <w:qFormat/>
    <w:pPr>
      <w:spacing w:before="240" w:after="100"/>
      <w:outlineLvl w:val="1"/>
    </w:pPr>
    <w:rPr>
      <w:rFonts w:ascii="Georgia" w:eastAsia="Georgia" w:hAnsi="Georgia" w:cs="Georgia"/>
      <w:b/>
      <w:bCs/>
      <w:sz w:val="24"/>
      <w:szCs w:val="24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pPr>
      <w:spacing w:after="80"/>
    </w:pPr>
    <w:rPr>
      <w:rFonts w:ascii="Georgia" w:eastAsia="Georgia" w:hAnsi="Georgia" w:cs="Georgia"/>
      <w:b/>
      <w:bCs/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paragraph" w:styleId="Subtitle">
    <w:name w:val="Subtitle"/>
    <w:uiPriority w:val="11"/>
    <w:qFormat/>
    <w:pPr>
      <w:spacing w:after="60"/>
    </w:pPr>
    <w:rPr>
      <w:rFonts w:ascii="Georgia" w:eastAsia="Georgia" w:hAnsi="Georgia" w:cs="Georgia"/>
      <w:i/>
      <w:iCs/>
      <w:color w:val="4D5560"/>
      <w:sz w:val="26"/>
      <w:szCs w:val="26"/>
    </w:rPr>
  </w:style>
  <w:style w:type="paragraph" w:customStyle="1" w:styleId="Meta">
    <w:name w:val="Meta"/>
    <w:pPr>
      <w:spacing w:after="40"/>
    </w:pPr>
    <w:rPr>
      <w:color w:val="4D5560"/>
      <w:sz w:val="20"/>
      <w:szCs w:val="20"/>
    </w:rPr>
  </w:style>
  <w:style w:type="paragraph" w:customStyle="1" w:styleId="Fine">
    <w:name w:val="Fine"/>
    <w:pPr>
      <w:spacing w:before="200"/>
    </w:pPr>
    <w:rPr>
      <w:i/>
      <w:iCs/>
      <w:color w:val="4D556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6</Pages>
  <Words>1703</Words>
  <Characters>9709</Characters>
  <Application>Microsoft Office Word</Application>
  <DocSecurity>0</DocSecurity>
  <Lines>80</Lines>
  <Paragraphs>22</Paragraphs>
  <ScaleCrop>false</ScaleCrop>
  <Company/>
  <LinksUpToDate>false</LinksUpToDate>
  <CharactersWithSpaces>11390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Advocate — Product Plan &amp; Growth Strategy</dc:title>
  <dc:creator>Daniel Callicoat</dc:creator>
  <dc:description>Product plan for a free, not-for-profit AI tool that explains paperwork and drafts denial appeals.</dc:description>
  <cp:lastModifiedBy>Daniel Callicoat</cp:lastModifiedBy>
  <cp:revision>2</cp:revision>
  <dcterms:created xsi:type="dcterms:W3CDTF">2026-08-25T03:29:00Z</dcterms:created>
  <dcterms:modified xsi:type="dcterms:W3CDTF">2026-08-25T03:51:00Z</dcterms:modified>
</cp:coreProperties>
</file>