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851A1" w14:textId="0C66C8D6" w:rsidR="00E957FA" w:rsidRDefault="00000000">
      <w:pPr>
        <w:spacing w:before="600" w:after="60"/>
      </w:pPr>
      <w:proofErr w:type="spellStart"/>
      <w:r>
        <w:rPr>
          <w:rFonts w:ascii="Arial" w:eastAsia="Arial" w:hAnsi="Arial" w:cs="Arial"/>
          <w:b/>
          <w:bCs/>
          <w:color w:val="0A423A"/>
          <w:spacing w:val="40"/>
          <w:sz w:val="52"/>
          <w:szCs w:val="52"/>
        </w:rPr>
        <w:t>O</w:t>
      </w:r>
      <w:r w:rsidR="00F16131">
        <w:rPr>
          <w:rFonts w:ascii="Arial" w:eastAsia="Arial" w:hAnsi="Arial" w:cs="Arial"/>
          <w:b/>
          <w:bCs/>
          <w:color w:val="0A423A"/>
          <w:spacing w:val="40"/>
          <w:sz w:val="52"/>
          <w:szCs w:val="52"/>
        </w:rPr>
        <w:t>pen</w:t>
      </w:r>
      <w:r>
        <w:rPr>
          <w:rFonts w:ascii="Arial" w:eastAsia="Arial" w:hAnsi="Arial" w:cs="Arial"/>
          <w:b/>
          <w:bCs/>
          <w:color w:val="0A423A"/>
          <w:spacing w:val="40"/>
          <w:sz w:val="52"/>
          <w:szCs w:val="52"/>
        </w:rPr>
        <w:t>G</w:t>
      </w:r>
      <w:r w:rsidR="00F16131">
        <w:rPr>
          <w:rFonts w:ascii="Arial" w:eastAsia="Arial" w:hAnsi="Arial" w:cs="Arial"/>
          <w:b/>
          <w:bCs/>
          <w:color w:val="0A423A"/>
          <w:spacing w:val="40"/>
          <w:sz w:val="52"/>
          <w:szCs w:val="52"/>
        </w:rPr>
        <w:t>eo</w:t>
      </w:r>
      <w:r>
        <w:rPr>
          <w:rFonts w:ascii="Arial" w:eastAsia="Arial" w:hAnsi="Arial" w:cs="Arial"/>
          <w:b/>
          <w:bCs/>
          <w:color w:val="0A423A"/>
          <w:spacing w:val="40"/>
          <w:sz w:val="52"/>
          <w:szCs w:val="52"/>
        </w:rPr>
        <w:t>AR</w:t>
      </w:r>
      <w:proofErr w:type="spellEnd"/>
    </w:p>
    <w:p w14:paraId="10508839" w14:textId="77777777" w:rsidR="00E957FA" w:rsidRDefault="00000000">
      <w:pPr>
        <w:pBdr>
          <w:bottom w:val="single" w:sz="12" w:space="8" w:color="0E5E52"/>
        </w:pBdr>
        <w:spacing w:after="200"/>
      </w:pPr>
      <w:r>
        <w:rPr>
          <w:rFonts w:ascii="Arial" w:eastAsia="Arial" w:hAnsi="Arial" w:cs="Arial"/>
          <w:color w:val="0E5E52"/>
          <w:sz w:val="28"/>
          <w:szCs w:val="28"/>
        </w:rPr>
        <w:t>Project Foundation &amp; Strategy</w:t>
      </w:r>
    </w:p>
    <w:p w14:paraId="7C86BA8F" w14:textId="77777777" w:rsidR="00E957FA" w:rsidRDefault="00000000">
      <w:pPr>
        <w:spacing w:after="240" w:line="276" w:lineRule="auto"/>
      </w:pPr>
      <w:r>
        <w:rPr>
          <w:i/>
          <w:iCs/>
          <w:color w:val="5A6663"/>
          <w:sz w:val="24"/>
          <w:szCs w:val="24"/>
        </w:rPr>
        <w:t>An open, community-built geospatial AR platform: a shared, spatially accurate digital layer over the real world — free to use, crowdsourced by its users, and structurally resistant to corporate capture.</w:t>
      </w:r>
    </w:p>
    <w:p w14:paraId="57B00791" w14:textId="77777777" w:rsidR="00E957FA" w:rsidRDefault="00000000">
      <w:pPr>
        <w:spacing w:after="300" w:line="276" w:lineRule="auto"/>
      </w:pPr>
      <w:r>
        <w:rPr>
          <w:rFonts w:ascii="Arial" w:eastAsia="Arial" w:hAnsi="Arial" w:cs="Arial"/>
          <w:b/>
          <w:bCs/>
        </w:rPr>
        <w:t>Daniel Callicoat</w:t>
      </w:r>
      <w:r>
        <w:rPr>
          <w:rFonts w:ascii="Arial" w:eastAsia="Arial" w:hAnsi="Arial" w:cs="Arial"/>
          <w:color w:val="5A6663"/>
          <w:sz w:val="19"/>
          <w:szCs w:val="19"/>
        </w:rPr>
        <w:t xml:space="preserve">   ·   Project plan, v1.0   ·   Status: foundation brief — canonical source of truth for architecture, priorities, and constraints</w:t>
      </w:r>
    </w:p>
    <w:p w14:paraId="171F3D30" w14:textId="77777777" w:rsidR="00E957FA" w:rsidRDefault="00000000">
      <w:pPr>
        <w:pBdr>
          <w:top w:val="single" w:sz="6" w:space="6" w:color="0E5E52"/>
          <w:left w:val="single" w:sz="6" w:space="10" w:color="0E5E52"/>
          <w:bottom w:val="single" w:sz="6" w:space="6" w:color="0E5E52"/>
          <w:right w:val="single" w:sz="6" w:space="10" w:color="0E5E52"/>
        </w:pBdr>
        <w:shd w:val="clear" w:color="auto" w:fill="F1F6F5"/>
        <w:spacing w:after="60"/>
      </w:pPr>
      <w:r>
        <w:rPr>
          <w:rFonts w:ascii="Arial" w:eastAsia="Arial" w:hAnsi="Arial" w:cs="Arial"/>
          <w:b/>
          <w:bCs/>
          <w:color w:val="0A423A"/>
          <w:sz w:val="19"/>
          <w:szCs w:val="19"/>
        </w:rPr>
        <w:t xml:space="preserve">About this document. </w:t>
      </w:r>
      <w:r>
        <w:rPr>
          <w:sz w:val="19"/>
          <w:szCs w:val="19"/>
        </w:rPr>
        <w:t xml:space="preserve">This is the founding planning brief for </w:t>
      </w:r>
      <w:proofErr w:type="spellStart"/>
      <w:r>
        <w:rPr>
          <w:sz w:val="19"/>
          <w:szCs w:val="19"/>
        </w:rPr>
        <w:t>OpenGeoAR</w:t>
      </w:r>
      <w:proofErr w:type="spellEnd"/>
      <w:r>
        <w:rPr>
          <w:sz w:val="19"/>
          <w:szCs w:val="19"/>
        </w:rPr>
        <w:t xml:space="preserve">, an open-source project I initiated and direct. It was developed through AI-assisted working sessions and does two jobs: align human contributors on </w:t>
      </w:r>
      <w:proofErr w:type="gramStart"/>
      <w:r>
        <w:rPr>
          <w:sz w:val="19"/>
          <w:szCs w:val="19"/>
        </w:rPr>
        <w:t>strategy, and</w:t>
      </w:r>
      <w:proofErr w:type="gramEnd"/>
      <w:r>
        <w:rPr>
          <w:sz w:val="19"/>
          <w:szCs w:val="19"/>
        </w:rPr>
        <w:t xml:space="preserve"> serve as the standing brief that constrains AI-assisted development (Section 11). It appears in my portfolio as an example of </w:t>
      </w:r>
      <w:proofErr w:type="gramStart"/>
      <w:r>
        <w:rPr>
          <w:sz w:val="19"/>
          <w:szCs w:val="19"/>
        </w:rPr>
        <w:t>systems</w:t>
      </w:r>
      <w:proofErr w:type="gramEnd"/>
      <w:r>
        <w:rPr>
          <w:sz w:val="19"/>
          <w:szCs w:val="19"/>
        </w:rPr>
        <w:t>-level planning — strategy, architecture, governance, risk, and measurable phase gates in a single artifact.</w:t>
      </w:r>
    </w:p>
    <w:p w14:paraId="247B296A" w14:textId="77777777" w:rsidR="00E957FA" w:rsidRDefault="00E957FA">
      <w:pPr>
        <w:spacing w:after="240"/>
      </w:pPr>
    </w:p>
    <w:p w14:paraId="23F08C38" w14:textId="77777777" w:rsidR="00E957FA" w:rsidRDefault="00000000">
      <w:pPr>
        <w:spacing w:before="120" w:after="120"/>
      </w:pPr>
      <w:r>
        <w:rPr>
          <w:rFonts w:ascii="Arial" w:eastAsia="Arial" w:hAnsi="Arial" w:cs="Arial"/>
          <w:b/>
          <w:bCs/>
          <w:color w:val="0A423A"/>
          <w:sz w:val="23"/>
          <w:szCs w:val="23"/>
        </w:rPr>
        <w:t>Contents</w:t>
      </w:r>
    </w:p>
    <w:p w14:paraId="5E400979" w14:textId="77777777" w:rsidR="00E957FA" w:rsidRDefault="00000000">
      <w:pPr>
        <w:spacing w:after="60"/>
      </w:pPr>
      <w:proofErr w:type="gramStart"/>
      <w:r>
        <w:rPr>
          <w:rFonts w:ascii="Arial" w:eastAsia="Arial" w:hAnsi="Arial" w:cs="Arial"/>
          <w:color w:val="5A6663"/>
          <w:sz w:val="19"/>
          <w:szCs w:val="19"/>
        </w:rPr>
        <w:t>1  Summary</w:t>
      </w:r>
      <w:proofErr w:type="gramEnd"/>
      <w:r>
        <w:rPr>
          <w:rFonts w:ascii="Arial" w:eastAsia="Arial" w:hAnsi="Arial" w:cs="Arial"/>
          <w:color w:val="5A6663"/>
          <w:sz w:val="19"/>
          <w:szCs w:val="19"/>
        </w:rPr>
        <w:t>: the problem and the concept</w:t>
      </w:r>
    </w:p>
    <w:p w14:paraId="59B84B96" w14:textId="77777777" w:rsidR="00E957FA" w:rsidRDefault="00000000">
      <w:pPr>
        <w:spacing w:after="60"/>
      </w:pPr>
      <w:proofErr w:type="gramStart"/>
      <w:r>
        <w:rPr>
          <w:rFonts w:ascii="Arial" w:eastAsia="Arial" w:hAnsi="Arial" w:cs="Arial"/>
          <w:color w:val="5A6663"/>
          <w:sz w:val="19"/>
          <w:szCs w:val="19"/>
        </w:rPr>
        <w:t>2  Vision</w:t>
      </w:r>
      <w:proofErr w:type="gramEnd"/>
      <w:r>
        <w:rPr>
          <w:rFonts w:ascii="Arial" w:eastAsia="Arial" w:hAnsi="Arial" w:cs="Arial"/>
          <w:color w:val="5A6663"/>
          <w:sz w:val="19"/>
          <w:szCs w:val="19"/>
        </w:rPr>
        <w:t xml:space="preserve"> and non-negotiable principles</w:t>
      </w:r>
    </w:p>
    <w:p w14:paraId="0E389129" w14:textId="77777777" w:rsidR="00E957FA" w:rsidRDefault="00000000">
      <w:pPr>
        <w:spacing w:after="60"/>
      </w:pPr>
      <w:proofErr w:type="gramStart"/>
      <w:r>
        <w:rPr>
          <w:rFonts w:ascii="Arial" w:eastAsia="Arial" w:hAnsi="Arial" w:cs="Arial"/>
          <w:color w:val="5A6663"/>
          <w:sz w:val="19"/>
          <w:szCs w:val="19"/>
        </w:rPr>
        <w:t>3  Research</w:t>
      </w:r>
      <w:proofErr w:type="gramEnd"/>
      <w:r>
        <w:rPr>
          <w:rFonts w:ascii="Arial" w:eastAsia="Arial" w:hAnsi="Arial" w:cs="Arial"/>
          <w:color w:val="5A6663"/>
          <w:sz w:val="19"/>
          <w:szCs w:val="19"/>
        </w:rPr>
        <w:t>: prior art and what each precedent proves</w:t>
      </w:r>
    </w:p>
    <w:p w14:paraId="2B25994E" w14:textId="77777777" w:rsidR="00E957FA" w:rsidRDefault="00000000">
      <w:pPr>
        <w:spacing w:after="60"/>
      </w:pPr>
      <w:proofErr w:type="gramStart"/>
      <w:r>
        <w:rPr>
          <w:rFonts w:ascii="Arial" w:eastAsia="Arial" w:hAnsi="Arial" w:cs="Arial"/>
          <w:color w:val="5A6663"/>
          <w:sz w:val="19"/>
          <w:szCs w:val="19"/>
        </w:rPr>
        <w:t>4  The</w:t>
      </w:r>
      <w:proofErr w:type="gramEnd"/>
      <w:r>
        <w:rPr>
          <w:rFonts w:ascii="Arial" w:eastAsia="Arial" w:hAnsi="Arial" w:cs="Arial"/>
          <w:color w:val="5A6663"/>
          <w:sz w:val="19"/>
          <w:szCs w:val="19"/>
        </w:rPr>
        <w:t xml:space="preserve"> experience model: three roles, one accuracy ladder</w:t>
      </w:r>
    </w:p>
    <w:p w14:paraId="5C76FCC8" w14:textId="77777777" w:rsidR="00E957FA" w:rsidRDefault="00000000">
      <w:pPr>
        <w:spacing w:after="60"/>
      </w:pPr>
      <w:proofErr w:type="gramStart"/>
      <w:r>
        <w:rPr>
          <w:rFonts w:ascii="Arial" w:eastAsia="Arial" w:hAnsi="Arial" w:cs="Arial"/>
          <w:color w:val="5A6663"/>
          <w:sz w:val="19"/>
          <w:szCs w:val="19"/>
        </w:rPr>
        <w:t>5  System</w:t>
      </w:r>
      <w:proofErr w:type="gramEnd"/>
      <w:r>
        <w:rPr>
          <w:rFonts w:ascii="Arial" w:eastAsia="Arial" w:hAnsi="Arial" w:cs="Arial"/>
          <w:color w:val="5A6663"/>
          <w:sz w:val="19"/>
          <w:szCs w:val="19"/>
        </w:rPr>
        <w:t xml:space="preserve"> architecture</w:t>
      </w:r>
    </w:p>
    <w:p w14:paraId="5BCC6E61" w14:textId="77777777" w:rsidR="00E957FA" w:rsidRDefault="00000000">
      <w:pPr>
        <w:spacing w:after="60"/>
      </w:pPr>
      <w:proofErr w:type="gramStart"/>
      <w:r>
        <w:rPr>
          <w:rFonts w:ascii="Arial" w:eastAsia="Arial" w:hAnsi="Arial" w:cs="Arial"/>
          <w:color w:val="5A6663"/>
          <w:sz w:val="19"/>
          <w:szCs w:val="19"/>
        </w:rPr>
        <w:t>6  Technology</w:t>
      </w:r>
      <w:proofErr w:type="gramEnd"/>
      <w:r>
        <w:rPr>
          <w:rFonts w:ascii="Arial" w:eastAsia="Arial" w:hAnsi="Arial" w:cs="Arial"/>
          <w:color w:val="5A6663"/>
          <w:sz w:val="19"/>
          <w:szCs w:val="19"/>
        </w:rPr>
        <w:t xml:space="preserve"> stack</w:t>
      </w:r>
    </w:p>
    <w:p w14:paraId="4CB36464" w14:textId="77777777" w:rsidR="00E957FA" w:rsidRDefault="00000000">
      <w:pPr>
        <w:spacing w:after="60"/>
      </w:pPr>
      <w:proofErr w:type="gramStart"/>
      <w:r>
        <w:rPr>
          <w:rFonts w:ascii="Arial" w:eastAsia="Arial" w:hAnsi="Arial" w:cs="Arial"/>
          <w:color w:val="5A6663"/>
          <w:sz w:val="19"/>
          <w:szCs w:val="19"/>
        </w:rPr>
        <w:t>7  Roadmap</w:t>
      </w:r>
      <w:proofErr w:type="gramEnd"/>
      <w:r>
        <w:rPr>
          <w:rFonts w:ascii="Arial" w:eastAsia="Arial" w:hAnsi="Arial" w:cs="Arial"/>
          <w:color w:val="5A6663"/>
          <w:sz w:val="19"/>
          <w:szCs w:val="19"/>
        </w:rPr>
        <w:t>: five phases, each gated on a demo</w:t>
      </w:r>
    </w:p>
    <w:p w14:paraId="191F3269" w14:textId="77777777" w:rsidR="00E957FA" w:rsidRDefault="00000000">
      <w:pPr>
        <w:spacing w:after="60"/>
      </w:pPr>
      <w:proofErr w:type="gramStart"/>
      <w:r>
        <w:rPr>
          <w:rFonts w:ascii="Arial" w:eastAsia="Arial" w:hAnsi="Arial" w:cs="Arial"/>
          <w:color w:val="5A6663"/>
          <w:sz w:val="19"/>
          <w:szCs w:val="19"/>
        </w:rPr>
        <w:t>8  Decisions</w:t>
      </w:r>
      <w:proofErr w:type="gramEnd"/>
      <w:r>
        <w:rPr>
          <w:rFonts w:ascii="Arial" w:eastAsia="Arial" w:hAnsi="Arial" w:cs="Arial"/>
          <w:color w:val="5A6663"/>
          <w:sz w:val="19"/>
          <w:szCs w:val="19"/>
        </w:rPr>
        <w:t xml:space="preserve"> already made</w:t>
      </w:r>
    </w:p>
    <w:p w14:paraId="5CDDB711" w14:textId="77777777" w:rsidR="00E957FA" w:rsidRDefault="00000000">
      <w:pPr>
        <w:spacing w:after="60"/>
      </w:pPr>
      <w:proofErr w:type="gramStart"/>
      <w:r>
        <w:rPr>
          <w:rFonts w:ascii="Arial" w:eastAsia="Arial" w:hAnsi="Arial" w:cs="Arial"/>
          <w:color w:val="5A6663"/>
          <w:sz w:val="19"/>
          <w:szCs w:val="19"/>
        </w:rPr>
        <w:t>9  Risks</w:t>
      </w:r>
      <w:proofErr w:type="gramEnd"/>
      <w:r>
        <w:rPr>
          <w:rFonts w:ascii="Arial" w:eastAsia="Arial" w:hAnsi="Arial" w:cs="Arial"/>
          <w:color w:val="5A6663"/>
          <w:sz w:val="19"/>
          <w:szCs w:val="19"/>
        </w:rPr>
        <w:t xml:space="preserve"> and </w:t>
      </w:r>
      <w:proofErr w:type="gramStart"/>
      <w:r>
        <w:rPr>
          <w:rFonts w:ascii="Arial" w:eastAsia="Arial" w:hAnsi="Arial" w:cs="Arial"/>
          <w:color w:val="5A6663"/>
          <w:sz w:val="19"/>
          <w:szCs w:val="19"/>
        </w:rPr>
        <w:t>mitigations</w:t>
      </w:r>
      <w:proofErr w:type="gramEnd"/>
    </w:p>
    <w:p w14:paraId="40C4E79C" w14:textId="77777777" w:rsidR="00E957FA" w:rsidRDefault="00000000">
      <w:pPr>
        <w:spacing w:after="60"/>
      </w:pPr>
      <w:proofErr w:type="gramStart"/>
      <w:r>
        <w:rPr>
          <w:rFonts w:ascii="Arial" w:eastAsia="Arial" w:hAnsi="Arial" w:cs="Arial"/>
          <w:color w:val="5A6663"/>
          <w:sz w:val="19"/>
          <w:szCs w:val="19"/>
        </w:rPr>
        <w:t>10  Success</w:t>
      </w:r>
      <w:proofErr w:type="gramEnd"/>
      <w:r>
        <w:rPr>
          <w:rFonts w:ascii="Arial" w:eastAsia="Arial" w:hAnsi="Arial" w:cs="Arial"/>
          <w:color w:val="5A6663"/>
          <w:sz w:val="19"/>
          <w:szCs w:val="19"/>
        </w:rPr>
        <w:t xml:space="preserve"> metrics per phase</w:t>
      </w:r>
    </w:p>
    <w:p w14:paraId="5CF61CBE" w14:textId="77777777" w:rsidR="00E957FA" w:rsidRDefault="00000000">
      <w:pPr>
        <w:spacing w:after="60"/>
      </w:pPr>
      <w:proofErr w:type="gramStart"/>
      <w:r>
        <w:rPr>
          <w:rFonts w:ascii="Arial" w:eastAsia="Arial" w:hAnsi="Arial" w:cs="Arial"/>
          <w:color w:val="5A6663"/>
          <w:sz w:val="19"/>
          <w:szCs w:val="19"/>
        </w:rPr>
        <w:t>11  Working</w:t>
      </w:r>
      <w:proofErr w:type="gramEnd"/>
      <w:r>
        <w:rPr>
          <w:rFonts w:ascii="Arial" w:eastAsia="Arial" w:hAnsi="Arial" w:cs="Arial"/>
          <w:color w:val="5A6663"/>
          <w:sz w:val="19"/>
          <w:szCs w:val="19"/>
        </w:rPr>
        <w:t xml:space="preserve"> with AI: standing guardrails</w:t>
      </w:r>
    </w:p>
    <w:p w14:paraId="68B99364" w14:textId="77777777" w:rsidR="00E957FA" w:rsidRDefault="00000000">
      <w:r>
        <w:br w:type="page"/>
      </w:r>
    </w:p>
    <w:p w14:paraId="32585286" w14:textId="77777777" w:rsidR="00E957FA" w:rsidRDefault="00000000">
      <w:pPr>
        <w:pStyle w:val="Heading1"/>
        <w:pBdr>
          <w:bottom w:val="single" w:sz="6" w:space="4" w:color="C9D6D3"/>
        </w:pBdr>
        <w:spacing w:before="360" w:after="160"/>
      </w:pPr>
      <w:proofErr w:type="gramStart"/>
      <w:r>
        <w:rPr>
          <w:rFonts w:ascii="Arial" w:eastAsia="Arial" w:hAnsi="Arial" w:cs="Arial"/>
          <w:b/>
          <w:bCs/>
          <w:color w:val="0A423A"/>
          <w:sz w:val="30"/>
          <w:szCs w:val="30"/>
        </w:rPr>
        <w:lastRenderedPageBreak/>
        <w:t>1  Summary</w:t>
      </w:r>
      <w:proofErr w:type="gramEnd"/>
      <w:r>
        <w:rPr>
          <w:rFonts w:ascii="Arial" w:eastAsia="Arial" w:hAnsi="Arial" w:cs="Arial"/>
          <w:b/>
          <w:bCs/>
          <w:color w:val="0A423A"/>
          <w:sz w:val="30"/>
          <w:szCs w:val="30"/>
        </w:rPr>
        <w:t>: the problem and the concept</w:t>
      </w:r>
    </w:p>
    <w:p w14:paraId="0162A770" w14:textId="77777777" w:rsidR="00E957FA" w:rsidRDefault="00000000">
      <w:pPr>
        <w:spacing w:after="160" w:line="276" w:lineRule="auto"/>
      </w:pPr>
      <w:r>
        <w:t xml:space="preserve">Augmented reality needs a shared spatial model of the real world — a persistent map that devices localize against and applications anchor content </w:t>
      </w:r>
      <w:proofErr w:type="gramStart"/>
      <w:r>
        <w:t>to</w:t>
      </w:r>
      <w:proofErr w:type="gramEnd"/>
      <w:r>
        <w:t>. That layer is currently being built as proprietary infrastructure (Google's Geospatial API, Niantic's Lightship VPS). Whoever owns the map owns every experience built on top of it.</w:t>
      </w:r>
    </w:p>
    <w:p w14:paraId="40BE357A" w14:textId="77777777" w:rsidR="00E957FA" w:rsidRDefault="00000000">
      <w:pPr>
        <w:spacing w:after="160" w:line="276" w:lineRule="auto"/>
      </w:pPr>
      <w:proofErr w:type="spellStart"/>
      <w:r>
        <w:t>OpenGeoAR</w:t>
      </w:r>
      <w:proofErr w:type="spellEnd"/>
      <w:r>
        <w:t xml:space="preserve"> is the counter-model: the </w:t>
      </w:r>
      <w:r>
        <w:rPr>
          <w:i/>
          <w:iCs/>
        </w:rPr>
        <w:t>OpenStreetMap of the AR cloud</w:t>
      </w:r>
      <w:r>
        <w:t>. A low-poly, 1:1 digital twin of the world that anyone can build AR apps on. All data is open-licensed (</w:t>
      </w:r>
      <w:proofErr w:type="spellStart"/>
      <w:r>
        <w:t>ODbL</w:t>
      </w:r>
      <w:proofErr w:type="spellEnd"/>
      <w:r>
        <w:t>), all code is open source, bulk data is mirrorable by anyone, and the heavy compute runs on contributors' own hardware.</w:t>
      </w:r>
    </w:p>
    <w:p w14:paraId="5C164F3A" w14:textId="77777777" w:rsidR="00E957FA" w:rsidRDefault="00000000">
      <w:pPr>
        <w:spacing w:after="100" w:line="276" w:lineRule="auto"/>
      </w:pPr>
      <w:r>
        <w:t>Three strategic moves make this viable without funding, staff, or a compute farm:</w:t>
      </w:r>
    </w:p>
    <w:p w14:paraId="5EEA5B6E" w14:textId="77777777" w:rsidR="00E957FA" w:rsidRDefault="00000000">
      <w:pPr>
        <w:pStyle w:val="ListParagraph"/>
        <w:numPr>
          <w:ilvl w:val="0"/>
          <w:numId w:val="2"/>
        </w:numPr>
        <w:spacing w:after="100" w:line="276" w:lineRule="auto"/>
      </w:pPr>
      <w:r>
        <w:rPr>
          <w:b/>
          <w:bCs/>
        </w:rPr>
        <w:t xml:space="preserve">Useful on day one. </w:t>
      </w:r>
      <w:r>
        <w:t xml:space="preserve">Launch with a global base model extruded from OpenStreetMap building footprints. Photogrammetry refines the model where contributors care; it never </w:t>
      </w:r>
      <w:proofErr w:type="gramStart"/>
      <w:r>
        <w:t>gates</w:t>
      </w:r>
      <w:proofErr w:type="gramEnd"/>
      <w:r>
        <w:t xml:space="preserve"> availability. This dissolves the cold-start problem.</w:t>
      </w:r>
    </w:p>
    <w:p w14:paraId="5FC2725C" w14:textId="77777777" w:rsidR="00E957FA" w:rsidRDefault="00000000">
      <w:pPr>
        <w:pStyle w:val="ListParagraph"/>
        <w:numPr>
          <w:ilvl w:val="0"/>
          <w:numId w:val="2"/>
        </w:numPr>
        <w:spacing w:after="100" w:line="276" w:lineRule="auto"/>
      </w:pPr>
      <w:r>
        <w:rPr>
          <w:b/>
          <w:bCs/>
        </w:rPr>
        <w:t xml:space="preserve">Users are the factory. </w:t>
      </w:r>
      <w:r>
        <w:t>Reconstruction and feature-mapping run on contributors' own GPUs, sharded naturally by geography — people process their own neighborhoods. The project never needs central compute.</w:t>
      </w:r>
    </w:p>
    <w:p w14:paraId="41AA26BD" w14:textId="77777777" w:rsidR="00E957FA" w:rsidRDefault="00000000">
      <w:pPr>
        <w:pStyle w:val="ListParagraph"/>
        <w:numPr>
          <w:ilvl w:val="0"/>
          <w:numId w:val="2"/>
        </w:numPr>
        <w:spacing w:after="100" w:line="276" w:lineRule="auto"/>
      </w:pPr>
      <w:proofErr w:type="spellStart"/>
      <w:r>
        <w:rPr>
          <w:b/>
          <w:bCs/>
        </w:rPr>
        <w:t>Forkability</w:t>
      </w:r>
      <w:proofErr w:type="spellEnd"/>
      <w:r>
        <w:rPr>
          <w:b/>
          <w:bCs/>
        </w:rPr>
        <w:t xml:space="preserve"> is the anti-capture guarantee. </w:t>
      </w:r>
      <w:r>
        <w:t xml:space="preserve">Bundles are immutable and content-addressed; the only central component is a </w:t>
      </w:r>
      <w:proofErr w:type="gramStart"/>
      <w:r>
        <w:t>tiny signed</w:t>
      </w:r>
      <w:proofErr w:type="gramEnd"/>
      <w:r>
        <w:t xml:space="preserve"> index the whole community can clone. If the steward ever turns hostile, the community forks the index and loses nothing.</w:t>
      </w:r>
    </w:p>
    <w:p w14:paraId="379CE90B" w14:textId="77777777" w:rsidR="00E957FA" w:rsidRDefault="00000000">
      <w:pPr>
        <w:spacing w:after="160" w:line="276" w:lineRule="auto"/>
      </w:pPr>
      <w:r>
        <w:rPr>
          <w:i/>
          <w:iCs/>
          <w:color w:val="5A6663"/>
        </w:rPr>
        <w:t>Cost envelope (target): phases 0–2 run on one small VPS (~$5–20/month) plus a consumer GPU the maintainer already owns.</w:t>
      </w:r>
    </w:p>
    <w:p w14:paraId="19A5104F" w14:textId="77777777" w:rsidR="00E957FA" w:rsidRDefault="00000000">
      <w:pPr>
        <w:pStyle w:val="Heading1"/>
        <w:pBdr>
          <w:bottom w:val="single" w:sz="6" w:space="4" w:color="C9D6D3"/>
        </w:pBdr>
        <w:spacing w:before="360" w:after="160"/>
      </w:pPr>
      <w:proofErr w:type="gramStart"/>
      <w:r>
        <w:rPr>
          <w:rFonts w:ascii="Arial" w:eastAsia="Arial" w:hAnsi="Arial" w:cs="Arial"/>
          <w:b/>
          <w:bCs/>
          <w:color w:val="0A423A"/>
          <w:sz w:val="30"/>
          <w:szCs w:val="30"/>
        </w:rPr>
        <w:t>2  Vision</w:t>
      </w:r>
      <w:proofErr w:type="gramEnd"/>
      <w:r>
        <w:rPr>
          <w:rFonts w:ascii="Arial" w:eastAsia="Arial" w:hAnsi="Arial" w:cs="Arial"/>
          <w:b/>
          <w:bCs/>
          <w:color w:val="0A423A"/>
          <w:sz w:val="30"/>
          <w:szCs w:val="30"/>
        </w:rPr>
        <w:t xml:space="preserve"> and non-negotiable principles</w:t>
      </w:r>
    </w:p>
    <w:p w14:paraId="6C6F5AD9" w14:textId="77777777" w:rsidR="00E957FA" w:rsidRDefault="00000000">
      <w:pPr>
        <w:spacing w:after="160" w:line="276" w:lineRule="auto"/>
      </w:pPr>
      <w:r>
        <w:rPr>
          <w:b/>
          <w:bCs/>
        </w:rPr>
        <w:t xml:space="preserve">Vision. </w:t>
      </w:r>
      <w:r>
        <w:t>A persistent, shared, spatially accurate AR layer over the real world that anyone can build on. Users are placed in the model by GPS plus on-device motion tracking, later refined to centimeter accuracy by an open visual positioning system (</w:t>
      </w:r>
      <w:proofErr w:type="gramStart"/>
      <w:r>
        <w:t>VPS) —</w:t>
      </w:r>
      <w:proofErr w:type="gramEnd"/>
      <w:r>
        <w:t xml:space="preserve"> localization by matching what the camera sees against a community-built feature map.</w:t>
      </w:r>
    </w:p>
    <w:p w14:paraId="06FD20DC" w14:textId="77777777" w:rsidR="00E957FA" w:rsidRDefault="00000000">
      <w:pPr>
        <w:spacing w:after="100" w:line="276" w:lineRule="auto"/>
      </w:pPr>
      <w:r>
        <w:t>Principles, in priority order. When principles conflict, the lower number wins.</w:t>
      </w:r>
    </w:p>
    <w:p w14:paraId="37E24C4C" w14:textId="77777777" w:rsidR="00E957FA" w:rsidRDefault="00000000">
      <w:pPr>
        <w:pStyle w:val="ListParagraph"/>
        <w:numPr>
          <w:ilvl w:val="0"/>
          <w:numId w:val="3"/>
        </w:numPr>
        <w:spacing w:after="100" w:line="276" w:lineRule="auto"/>
      </w:pPr>
      <w:r>
        <w:rPr>
          <w:b/>
          <w:bCs/>
        </w:rPr>
        <w:t xml:space="preserve">Open by construction. </w:t>
      </w:r>
      <w:proofErr w:type="spellStart"/>
      <w:r>
        <w:t>ODbL</w:t>
      </w:r>
      <w:proofErr w:type="spellEnd"/>
      <w:r>
        <w:t xml:space="preserve"> data, Apache-2.0 code. No component may depend on a proprietary service for core function.</w:t>
      </w:r>
    </w:p>
    <w:p w14:paraId="7F95D82C" w14:textId="77777777" w:rsidR="00E957FA" w:rsidRDefault="00000000">
      <w:pPr>
        <w:pStyle w:val="ListParagraph"/>
        <w:numPr>
          <w:ilvl w:val="0"/>
          <w:numId w:val="3"/>
        </w:numPr>
        <w:spacing w:after="100" w:line="276" w:lineRule="auto"/>
      </w:pPr>
      <w:r>
        <w:rPr>
          <w:b/>
          <w:bCs/>
        </w:rPr>
        <w:t xml:space="preserve">No single point of control. </w:t>
      </w:r>
      <w:r>
        <w:t>Bulk data is content-addressed and mirrorable by anyone; the one centralized element is a small, signed, append-only index the community can fork wholesale.</w:t>
      </w:r>
    </w:p>
    <w:p w14:paraId="329304A6" w14:textId="77777777" w:rsidR="00E957FA" w:rsidRDefault="00000000">
      <w:pPr>
        <w:pStyle w:val="ListParagraph"/>
        <w:numPr>
          <w:ilvl w:val="0"/>
          <w:numId w:val="3"/>
        </w:numPr>
        <w:spacing w:after="100" w:line="276" w:lineRule="auto"/>
      </w:pPr>
      <w:r>
        <w:rPr>
          <w:b/>
          <w:bCs/>
        </w:rPr>
        <w:t xml:space="preserve">Useful on day one, everywhere. </w:t>
      </w:r>
      <w:r>
        <w:t>A global model derived from OpenStreetMap ships first. Usefulness is never gated on photogrammetry coverage.</w:t>
      </w:r>
    </w:p>
    <w:p w14:paraId="4D26271A" w14:textId="77777777" w:rsidR="00E957FA" w:rsidRDefault="00000000">
      <w:pPr>
        <w:pStyle w:val="ListParagraph"/>
        <w:numPr>
          <w:ilvl w:val="0"/>
          <w:numId w:val="3"/>
        </w:numPr>
        <w:spacing w:after="100" w:line="276" w:lineRule="auto"/>
      </w:pPr>
      <w:r>
        <w:rPr>
          <w:b/>
          <w:bCs/>
        </w:rPr>
        <w:t xml:space="preserve">Users are the factory. </w:t>
      </w:r>
      <w:r>
        <w:t xml:space="preserve">All heavy </w:t>
      </w:r>
      <w:proofErr w:type="gramStart"/>
      <w:r>
        <w:t>compute runs</w:t>
      </w:r>
      <w:proofErr w:type="gramEnd"/>
      <w:r>
        <w:t xml:space="preserve"> on contributors' hardware, sharded by geography.</w:t>
      </w:r>
    </w:p>
    <w:p w14:paraId="4BB6DF45" w14:textId="77777777" w:rsidR="00E957FA" w:rsidRDefault="00000000">
      <w:pPr>
        <w:pStyle w:val="ListParagraph"/>
        <w:numPr>
          <w:ilvl w:val="0"/>
          <w:numId w:val="3"/>
        </w:numPr>
        <w:spacing w:after="100" w:line="276" w:lineRule="auto"/>
      </w:pPr>
      <w:r>
        <w:rPr>
          <w:b/>
          <w:bCs/>
        </w:rPr>
        <w:lastRenderedPageBreak/>
        <w:t xml:space="preserve">Privacy by default. </w:t>
      </w:r>
      <w:r>
        <w:t>Low-poly abstraction rather than photorealism; automated face and license-plate scrubbing before anything derived from imagery is published; interiors only with explicit owner consent; a takedown process from day one.</w:t>
      </w:r>
    </w:p>
    <w:p w14:paraId="41A03734" w14:textId="77777777" w:rsidR="00E957FA" w:rsidRDefault="00000000">
      <w:pPr>
        <w:pStyle w:val="ListParagraph"/>
        <w:numPr>
          <w:ilvl w:val="0"/>
          <w:numId w:val="3"/>
        </w:numPr>
        <w:spacing w:after="100" w:line="276" w:lineRule="auto"/>
      </w:pPr>
      <w:r>
        <w:rPr>
          <w:b/>
          <w:bCs/>
        </w:rPr>
        <w:t xml:space="preserve">Minimal </w:t>
      </w:r>
      <w:proofErr w:type="gramStart"/>
      <w:r>
        <w:rPr>
          <w:b/>
          <w:bCs/>
        </w:rPr>
        <w:t>up-front</w:t>
      </w:r>
      <w:proofErr w:type="gramEnd"/>
      <w:r>
        <w:rPr>
          <w:b/>
          <w:bCs/>
        </w:rPr>
        <w:t xml:space="preserve"> cost. </w:t>
      </w:r>
      <w:r>
        <w:t>The budget constraint is a design input, not an afterthought — it forces the architecture above.</w:t>
      </w:r>
    </w:p>
    <w:p w14:paraId="3A729743" w14:textId="77777777" w:rsidR="00E957FA" w:rsidRDefault="00000000">
      <w:pPr>
        <w:pStyle w:val="Heading2"/>
        <w:spacing w:before="240" w:after="120"/>
      </w:pPr>
      <w:r>
        <w:rPr>
          <w:rFonts w:ascii="Arial" w:eastAsia="Arial" w:hAnsi="Arial" w:cs="Arial"/>
          <w:b/>
          <w:bCs/>
          <w:color w:val="0E5E52"/>
          <w:sz w:val="23"/>
          <w:szCs w:val="23"/>
        </w:rPr>
        <w:t>Explicit non-goals for v1</w:t>
      </w:r>
    </w:p>
    <w:p w14:paraId="5921C938" w14:textId="77777777" w:rsidR="00E957FA" w:rsidRDefault="00000000">
      <w:pPr>
        <w:spacing w:after="200" w:line="276" w:lineRule="auto"/>
      </w:pPr>
      <w:r>
        <w:t xml:space="preserve">Photorealistic rendering; indoor mapping at scale; anything blockchain or token-based; native mobile apps before the browser-based client </w:t>
      </w:r>
      <w:proofErr w:type="gramStart"/>
      <w:r>
        <w:t>is</w:t>
      </w:r>
      <w:proofErr w:type="gramEnd"/>
      <w:r>
        <w:t xml:space="preserve"> solid; inventing new file formats, coordinate systems, or reconstruction algorithms. The project's innovation is integration and governance, not algorithms.</w:t>
      </w:r>
    </w:p>
    <w:p w14:paraId="0031480F" w14:textId="77777777" w:rsidR="00E957FA" w:rsidRDefault="00000000">
      <w:pPr>
        <w:pStyle w:val="Heading1"/>
        <w:pBdr>
          <w:bottom w:val="single" w:sz="6" w:space="4" w:color="C9D6D3"/>
        </w:pBdr>
        <w:spacing w:before="360" w:after="160"/>
      </w:pPr>
      <w:proofErr w:type="gramStart"/>
      <w:r>
        <w:rPr>
          <w:rFonts w:ascii="Arial" w:eastAsia="Arial" w:hAnsi="Arial" w:cs="Arial"/>
          <w:b/>
          <w:bCs/>
          <w:color w:val="0A423A"/>
          <w:sz w:val="30"/>
          <w:szCs w:val="30"/>
        </w:rPr>
        <w:t>3  Research</w:t>
      </w:r>
      <w:proofErr w:type="gramEnd"/>
      <w:r>
        <w:rPr>
          <w:rFonts w:ascii="Arial" w:eastAsia="Arial" w:hAnsi="Arial" w:cs="Arial"/>
          <w:b/>
          <w:bCs/>
          <w:color w:val="0A423A"/>
          <w:sz w:val="30"/>
          <w:szCs w:val="30"/>
        </w:rPr>
        <w:t>: prior art and what each precedent proves</w:t>
      </w:r>
    </w:p>
    <w:p w14:paraId="7DA60B56" w14:textId="77777777" w:rsidR="00E957FA" w:rsidRDefault="00000000">
      <w:pPr>
        <w:spacing w:after="140" w:line="276" w:lineRule="auto"/>
      </w:pPr>
      <w:r>
        <w:t xml:space="preserve">Every major design decision </w:t>
      </w:r>
      <w:proofErr w:type="gramStart"/>
      <w:r>
        <w:t>traces</w:t>
      </w:r>
      <w:proofErr w:type="gramEnd"/>
      <w:r>
        <w:t xml:space="preserve"> to an existence proof. Nothing here is speculative.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0"/>
        <w:gridCol w:w="3510"/>
        <w:gridCol w:w="3510"/>
      </w:tblGrid>
      <w:tr w:rsidR="00E957FA" w14:paraId="6806137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34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0E5E52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60DE2AB" w14:textId="77777777" w:rsidR="00E957FA" w:rsidRDefault="00000000">
            <w:pPr>
              <w:spacing w:after="40" w:line="260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t>Precedent</w:t>
            </w:r>
          </w:p>
        </w:tc>
        <w:tc>
          <w:tcPr>
            <w:tcW w:w="351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0E5E52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DBDAF16" w14:textId="77777777" w:rsidR="00E957FA" w:rsidRDefault="00000000">
            <w:pPr>
              <w:spacing w:after="40" w:line="260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t>What it proves</w:t>
            </w:r>
          </w:p>
        </w:tc>
        <w:tc>
          <w:tcPr>
            <w:tcW w:w="351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0E5E52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0F2A739" w14:textId="77777777" w:rsidR="00E957FA" w:rsidRDefault="00000000">
            <w:pPr>
              <w:spacing w:after="40" w:line="260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What </w:t>
            </w: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OpenGeoAR</w:t>
            </w:r>
            <w:proofErr w:type="spellEnd"/>
            <w:r>
              <w:rPr>
                <w:b/>
                <w:bCs/>
                <w:color w:val="FFFFFF"/>
                <w:sz w:val="19"/>
                <w:szCs w:val="19"/>
              </w:rPr>
              <w:t xml:space="preserve"> takes</w:t>
            </w:r>
          </w:p>
        </w:tc>
      </w:tr>
      <w:tr w:rsidR="00E957FA" w14:paraId="2DB4132F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C24B8CE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 xml:space="preserve">Photosynth / </w:t>
            </w:r>
            <w:proofErr w:type="spellStart"/>
            <w:r>
              <w:rPr>
                <w:sz w:val="19"/>
                <w:szCs w:val="19"/>
              </w:rPr>
              <w:t>SeaDragon</w:t>
            </w:r>
            <w:proofErr w:type="spellEnd"/>
            <w:r>
              <w:rPr>
                <w:sz w:val="19"/>
                <w:szCs w:val="19"/>
              </w:rPr>
              <w:t xml:space="preserve"> (Microsoft)</w:t>
            </w:r>
          </w:p>
        </w:tc>
        <w:tc>
          <w:tcPr>
            <w:tcW w:w="351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7D2A01C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 xml:space="preserve">Crowd photos can be spatially registered into a navigable 3D model, and streaming only the detail the viewport needs </w:t>
            </w:r>
            <w:proofErr w:type="gramStart"/>
            <w:r>
              <w:rPr>
                <w:sz w:val="19"/>
                <w:szCs w:val="19"/>
              </w:rPr>
              <w:t>makes</w:t>
            </w:r>
            <w:proofErr w:type="gramEnd"/>
            <w:r>
              <w:rPr>
                <w:sz w:val="19"/>
                <w:szCs w:val="19"/>
              </w:rPr>
              <w:t xml:space="preserve"> huge models usable.</w:t>
            </w:r>
          </w:p>
        </w:tc>
        <w:tc>
          <w:tcPr>
            <w:tcW w:w="351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65533E1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 xml:space="preserve">Multi-resolution streaming (via OGC 3D Tiles) and crowd-sourced reconstruction (via open </w:t>
            </w:r>
            <w:proofErr w:type="spellStart"/>
            <w:r>
              <w:rPr>
                <w:sz w:val="19"/>
                <w:szCs w:val="19"/>
              </w:rPr>
              <w:t>SfM</w:t>
            </w:r>
            <w:proofErr w:type="spellEnd"/>
            <w:r>
              <w:rPr>
                <w:sz w:val="19"/>
                <w:szCs w:val="19"/>
              </w:rPr>
              <w:t xml:space="preserve"> tools run by contributors).</w:t>
            </w:r>
          </w:p>
        </w:tc>
      </w:tr>
      <w:tr w:rsidR="00E957FA" w14:paraId="458638D4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F1F6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050C0BF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OpenStreetMap</w:t>
            </w:r>
          </w:p>
        </w:tc>
        <w:tc>
          <w:tcPr>
            <w:tcW w:w="351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F1F6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4FF54F3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Community geodata at global scale withstands corporate pressure. Contributors map their own neighborhoods.</w:t>
            </w:r>
          </w:p>
        </w:tc>
        <w:tc>
          <w:tcPr>
            <w:tcW w:w="351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F1F6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26AC7F8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 xml:space="preserve">The governance model, the </w:t>
            </w:r>
            <w:proofErr w:type="spellStart"/>
            <w:r>
              <w:rPr>
                <w:sz w:val="19"/>
                <w:szCs w:val="19"/>
              </w:rPr>
              <w:t>ODbL</w:t>
            </w:r>
            <w:proofErr w:type="spellEnd"/>
            <w:r>
              <w:rPr>
                <w:sz w:val="19"/>
                <w:szCs w:val="19"/>
              </w:rPr>
              <w:t xml:space="preserve"> license, contributor motivation, and geographic sharding — copied directly.</w:t>
            </w:r>
          </w:p>
        </w:tc>
      </w:tr>
      <w:tr w:rsidR="00E957FA" w14:paraId="06C4BAF8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93EFEA6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Google Geospatial API / Niantic Lightship</w:t>
            </w:r>
          </w:p>
        </w:tc>
        <w:tc>
          <w:tcPr>
            <w:tcW w:w="351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0BBF3C9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Camera-based localization against a crowdsourced feature database reaches centimeter-level AR alignment.</w:t>
            </w:r>
          </w:p>
        </w:tc>
        <w:tc>
          <w:tcPr>
            <w:tcW w:w="351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5841274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 xml:space="preserve">Proof the goal is achievable. Their moat is data, not algorithms — the algorithms are published. </w:t>
            </w:r>
            <w:proofErr w:type="spellStart"/>
            <w:r>
              <w:rPr>
                <w:sz w:val="19"/>
                <w:szCs w:val="19"/>
              </w:rPr>
              <w:t>OpenGeoAR</w:t>
            </w:r>
            <w:proofErr w:type="spellEnd"/>
            <w:r>
              <w:rPr>
                <w:sz w:val="19"/>
                <w:szCs w:val="19"/>
              </w:rPr>
              <w:t xml:space="preserve"> rebuilds the data layer as a </w:t>
            </w:r>
            <w:proofErr w:type="gramStart"/>
            <w:r>
              <w:rPr>
                <w:sz w:val="19"/>
                <w:szCs w:val="19"/>
              </w:rPr>
              <w:t>commons</w:t>
            </w:r>
            <w:proofErr w:type="gramEnd"/>
            <w:r>
              <w:rPr>
                <w:sz w:val="19"/>
                <w:szCs w:val="19"/>
              </w:rPr>
              <w:t>.</w:t>
            </w:r>
          </w:p>
        </w:tc>
      </w:tr>
      <w:tr w:rsidR="00E957FA" w14:paraId="49264260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F1F6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44572DE" w14:textId="77777777" w:rsidR="00E957FA" w:rsidRDefault="00000000">
            <w:pPr>
              <w:spacing w:after="40" w:line="260" w:lineRule="auto"/>
            </w:pPr>
            <w:proofErr w:type="spellStart"/>
            <w:r>
              <w:rPr>
                <w:sz w:val="19"/>
                <w:szCs w:val="19"/>
              </w:rPr>
              <w:t>Mapillary</w:t>
            </w:r>
            <w:proofErr w:type="spellEnd"/>
          </w:p>
        </w:tc>
        <w:tc>
          <w:tcPr>
            <w:tcW w:w="351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F1F6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7548005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 xml:space="preserve">Crowdsourced street imagery </w:t>
            </w:r>
            <w:proofErr w:type="gramStart"/>
            <w:r>
              <w:rPr>
                <w:sz w:val="19"/>
                <w:szCs w:val="19"/>
              </w:rPr>
              <w:t>works at</w:t>
            </w:r>
            <w:proofErr w:type="gramEnd"/>
            <w:r>
              <w:rPr>
                <w:sz w:val="19"/>
                <w:szCs w:val="19"/>
              </w:rPr>
              <w:t xml:space="preserve"> scale.</w:t>
            </w:r>
          </w:p>
        </w:tc>
        <w:tc>
          <w:tcPr>
            <w:tcW w:w="351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F1F6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FC023B2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The reference for imagery licensing and automated privacy scrubbing.</w:t>
            </w:r>
          </w:p>
        </w:tc>
      </w:tr>
    </w:tbl>
    <w:p w14:paraId="5BCD2721" w14:textId="77777777" w:rsidR="00E957FA" w:rsidRDefault="00E957FA">
      <w:pPr>
        <w:spacing w:after="200"/>
      </w:pPr>
    </w:p>
    <w:p w14:paraId="6862F70D" w14:textId="77777777" w:rsidR="00E957FA" w:rsidRDefault="00000000">
      <w:pPr>
        <w:pStyle w:val="Heading1"/>
        <w:pBdr>
          <w:bottom w:val="single" w:sz="6" w:space="4" w:color="C9D6D3"/>
        </w:pBdr>
        <w:spacing w:before="360" w:after="160"/>
      </w:pPr>
      <w:proofErr w:type="gramStart"/>
      <w:r>
        <w:rPr>
          <w:rFonts w:ascii="Arial" w:eastAsia="Arial" w:hAnsi="Arial" w:cs="Arial"/>
          <w:b/>
          <w:bCs/>
          <w:color w:val="0A423A"/>
          <w:sz w:val="30"/>
          <w:szCs w:val="30"/>
        </w:rPr>
        <w:t>4  The</w:t>
      </w:r>
      <w:proofErr w:type="gramEnd"/>
      <w:r>
        <w:rPr>
          <w:rFonts w:ascii="Arial" w:eastAsia="Arial" w:hAnsi="Arial" w:cs="Arial"/>
          <w:b/>
          <w:bCs/>
          <w:color w:val="0A423A"/>
          <w:sz w:val="30"/>
          <w:szCs w:val="30"/>
        </w:rPr>
        <w:t xml:space="preserve"> experience model: three roles, one accuracy ladder</w:t>
      </w:r>
    </w:p>
    <w:p w14:paraId="37AC944D" w14:textId="77777777" w:rsidR="00E957FA" w:rsidRDefault="00000000">
      <w:pPr>
        <w:spacing w:after="100" w:line="276" w:lineRule="auto"/>
      </w:pPr>
      <w:r>
        <w:t>The platform serves three user roles, each with a distinct value loop:</w:t>
      </w:r>
    </w:p>
    <w:p w14:paraId="72C21AFF" w14:textId="77777777" w:rsidR="00E957FA" w:rsidRDefault="00000000">
      <w:pPr>
        <w:pStyle w:val="ListParagraph"/>
        <w:numPr>
          <w:ilvl w:val="0"/>
          <w:numId w:val="4"/>
        </w:numPr>
        <w:spacing w:after="100" w:line="276" w:lineRule="auto"/>
      </w:pPr>
      <w:r>
        <w:rPr>
          <w:b/>
          <w:bCs/>
        </w:rPr>
        <w:t xml:space="preserve">App users </w:t>
      </w:r>
      <w:r>
        <w:t>open a web link — no install — and see AR content correctly placed and occluded by real buildings, anywhere on Earth.</w:t>
      </w:r>
    </w:p>
    <w:p w14:paraId="1B929E5A" w14:textId="77777777" w:rsidR="00E957FA" w:rsidRDefault="00000000">
      <w:pPr>
        <w:pStyle w:val="ListParagraph"/>
        <w:numPr>
          <w:ilvl w:val="0"/>
          <w:numId w:val="4"/>
        </w:numPr>
        <w:spacing w:after="100" w:line="276" w:lineRule="auto"/>
      </w:pPr>
      <w:r>
        <w:rPr>
          <w:b/>
          <w:bCs/>
        </w:rPr>
        <w:t xml:space="preserve">Contributors </w:t>
      </w:r>
      <w:r>
        <w:t>walk their neighborhood with a phone, run one Docker command on their own PC overnight, and publish a signed, reviewed tile that upgrades their area for everyone. The motivation loop is OpenStreetMap's: visible, local, owned.</w:t>
      </w:r>
    </w:p>
    <w:p w14:paraId="62D1A3F5" w14:textId="77777777" w:rsidR="00E957FA" w:rsidRDefault="00000000">
      <w:pPr>
        <w:pStyle w:val="ListParagraph"/>
        <w:numPr>
          <w:ilvl w:val="0"/>
          <w:numId w:val="4"/>
        </w:numPr>
        <w:spacing w:after="100" w:line="276" w:lineRule="auto"/>
      </w:pPr>
      <w:r>
        <w:rPr>
          <w:b/>
          <w:bCs/>
        </w:rPr>
        <w:t xml:space="preserve">App developers </w:t>
      </w:r>
      <w:r>
        <w:t>build against an SDK that gives them tiles, a live pose stream, and shared anchors — without asking anyone's permission.</w:t>
      </w:r>
    </w:p>
    <w:p w14:paraId="1F8BCFDD" w14:textId="77777777" w:rsidR="00E957FA" w:rsidRDefault="00000000">
      <w:pPr>
        <w:spacing w:after="140" w:line="276" w:lineRule="auto"/>
      </w:pPr>
      <w:r>
        <w:lastRenderedPageBreak/>
        <w:t>Positioning is designed as a graceful ladder rather than a binary. Each rung works everywhere the previous one does; better data only ever improves the experience: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0"/>
        <w:gridCol w:w="3600"/>
        <w:gridCol w:w="4460"/>
      </w:tblGrid>
      <w:tr w:rsidR="00E957FA" w14:paraId="0B14628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30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0E5E52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1B20D4D" w14:textId="77777777" w:rsidR="00E957FA" w:rsidRDefault="00000000">
            <w:pPr>
              <w:spacing w:after="40" w:line="260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t>Rung</w:t>
            </w:r>
          </w:p>
        </w:tc>
        <w:tc>
          <w:tcPr>
            <w:tcW w:w="360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0E5E52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6B52FC5" w14:textId="77777777" w:rsidR="00E957FA" w:rsidRDefault="00000000">
            <w:pPr>
              <w:spacing w:after="40" w:line="260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t>Mechanism</w:t>
            </w:r>
          </w:p>
        </w:tc>
        <w:tc>
          <w:tcPr>
            <w:tcW w:w="446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0E5E52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FF66883" w14:textId="77777777" w:rsidR="00E957FA" w:rsidRDefault="00000000">
            <w:pPr>
              <w:spacing w:after="40" w:line="260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t>Experience</w:t>
            </w:r>
          </w:p>
        </w:tc>
      </w:tr>
      <w:tr w:rsidR="00E957FA" w14:paraId="067DBFA4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8148EF7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Coarse</w:t>
            </w:r>
          </w:p>
        </w:tc>
        <w:tc>
          <w:tcPr>
            <w:tcW w:w="360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7BD5CDE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GPS + compass place the user in the global model.</w:t>
            </w:r>
          </w:p>
        </w:tc>
        <w:tc>
          <w:tcPr>
            <w:tcW w:w="446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6A080E5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Content appears in roughly the right place (a few meters). Available everywhere, day one.</w:t>
            </w:r>
          </w:p>
        </w:tc>
      </w:tr>
      <w:tr w:rsidR="00E957FA" w14:paraId="471D232F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F1F6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12DA02A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Smooth</w:t>
            </w:r>
          </w:p>
        </w:tc>
        <w:tc>
          <w:tcPr>
            <w:tcW w:w="360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F1F6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E663DD4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The device's own visual-inertial tracking (</w:t>
            </w:r>
            <w:proofErr w:type="spellStart"/>
            <w:r>
              <w:rPr>
                <w:sz w:val="19"/>
                <w:szCs w:val="19"/>
              </w:rPr>
              <w:t>WebXR</w:t>
            </w:r>
            <w:proofErr w:type="spellEnd"/>
            <w:r>
              <w:rPr>
                <w:sz w:val="19"/>
                <w:szCs w:val="19"/>
              </w:rPr>
              <w:t>) takes over frame-to-frame motion.</w:t>
            </w:r>
          </w:p>
        </w:tc>
        <w:tc>
          <w:tcPr>
            <w:tcW w:w="446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F1F6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35ECE4C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Content stays glued to the world as the user moves. No jitter from GPS noise.</w:t>
            </w:r>
          </w:p>
        </w:tc>
      </w:tr>
      <w:tr w:rsidR="00E957FA" w14:paraId="41B52013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3DB994A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Precise</w:t>
            </w:r>
          </w:p>
        </w:tc>
        <w:tc>
          <w:tcPr>
            <w:tcW w:w="360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A949634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Open VPS: camera frames matched against a community-built feature map.</w:t>
            </w:r>
          </w:p>
        </w:tc>
        <w:tc>
          <w:tcPr>
            <w:tcW w:w="446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1533F6E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Centimeter alignment — a virtual object fixed to a real doorway, persistent across sessions, devices, and users. Grows outward from where contributors care.</w:t>
            </w:r>
          </w:p>
        </w:tc>
      </w:tr>
    </w:tbl>
    <w:p w14:paraId="5C9C4CD2" w14:textId="77777777" w:rsidR="00E957FA" w:rsidRDefault="00000000">
      <w:pPr>
        <w:spacing w:before="140" w:after="200"/>
      </w:pPr>
      <w:r>
        <w:rPr>
          <w:i/>
          <w:iCs/>
          <w:color w:val="5A6663"/>
        </w:rPr>
        <w:t>Accuracy claims always state their mechanism. GPS is a prior, not the localizer; conflating the layers is how AR demos overpromise.</w:t>
      </w:r>
    </w:p>
    <w:p w14:paraId="733BFEE9" w14:textId="77777777" w:rsidR="00E957FA" w:rsidRDefault="00000000">
      <w:pPr>
        <w:pStyle w:val="Heading1"/>
        <w:pBdr>
          <w:bottom w:val="single" w:sz="6" w:space="4" w:color="C9D6D3"/>
        </w:pBdr>
        <w:spacing w:before="360" w:after="160"/>
      </w:pPr>
      <w:proofErr w:type="gramStart"/>
      <w:r>
        <w:rPr>
          <w:rFonts w:ascii="Arial" w:eastAsia="Arial" w:hAnsi="Arial" w:cs="Arial"/>
          <w:b/>
          <w:bCs/>
          <w:color w:val="0A423A"/>
          <w:sz w:val="30"/>
          <w:szCs w:val="30"/>
        </w:rPr>
        <w:t>5  System</w:t>
      </w:r>
      <w:proofErr w:type="gramEnd"/>
      <w:r>
        <w:rPr>
          <w:rFonts w:ascii="Arial" w:eastAsia="Arial" w:hAnsi="Arial" w:cs="Arial"/>
          <w:b/>
          <w:bCs/>
          <w:color w:val="0A423A"/>
          <w:sz w:val="30"/>
          <w:szCs w:val="30"/>
        </w:rPr>
        <w:t xml:space="preserve"> architecture</w:t>
      </w:r>
    </w:p>
    <w:p w14:paraId="5FAF1CB1" w14:textId="77777777" w:rsidR="00E957FA" w:rsidRDefault="00000000">
      <w:pPr>
        <w:spacing w:after="140" w:line="276" w:lineRule="auto"/>
      </w:pPr>
      <w:r>
        <w:t>Five layers, decoupled so each can be mirrored, replaced, or forked independently: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6760"/>
      </w:tblGrid>
      <w:tr w:rsidR="00E957FA" w14:paraId="66FA4513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0A42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BEC8971" w14:textId="77777777" w:rsidR="00E957FA" w:rsidRDefault="00000000">
            <w:pPr>
              <w:spacing w:after="40" w:line="260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t>Apps</w:t>
            </w:r>
          </w:p>
        </w:tc>
        <w:tc>
          <w:tcPr>
            <w:tcW w:w="676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C619768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Third-party AR experiences built on the SDK.</w:t>
            </w:r>
          </w:p>
        </w:tc>
      </w:tr>
      <w:tr w:rsidR="00E957FA" w14:paraId="645AB9B3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0A42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A38D101" w14:textId="77777777" w:rsidR="00E957FA" w:rsidRDefault="00000000">
            <w:pPr>
              <w:spacing w:after="40" w:line="260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t>Client runtime (</w:t>
            </w: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WebXR</w:t>
            </w:r>
            <w:proofErr w:type="spellEnd"/>
            <w:r>
              <w:rPr>
                <w:b/>
                <w:bCs/>
                <w:color w:val="FFFFFF"/>
                <w:sz w:val="19"/>
                <w:szCs w:val="19"/>
              </w:rPr>
              <w:t>)</w:t>
            </w:r>
          </w:p>
        </w:tc>
        <w:tc>
          <w:tcPr>
            <w:tcW w:w="676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F1F6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0B6EACE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Tile streaming, rendering, positioning fusion (GPS → device tracking → VPS), shared anchors. Runs in the browser — zero install friction.</w:t>
            </w:r>
          </w:p>
        </w:tc>
      </w:tr>
      <w:tr w:rsidR="00E957FA" w14:paraId="7B80F657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0E5E52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792F234" w14:textId="77777777" w:rsidR="00E957FA" w:rsidRDefault="00000000">
            <w:pPr>
              <w:spacing w:after="40" w:line="260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t>Index — federated, tiny</w:t>
            </w:r>
          </w:p>
        </w:tc>
        <w:tc>
          <w:tcPr>
            <w:tcW w:w="676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B627721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A signed, append-only log mapping tile address + version to content hashes and trust metadata. Megabytes at continental scale; anyone can clone all of it.</w:t>
            </w:r>
          </w:p>
        </w:tc>
      </w:tr>
      <w:tr w:rsidR="00E957FA" w14:paraId="4834D0E0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0A42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D776124" w14:textId="77777777" w:rsidR="00E957FA" w:rsidRDefault="00000000">
            <w:pPr>
              <w:spacing w:after="40" w:line="260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t>Bulk data — content-addressed</w:t>
            </w:r>
          </w:p>
        </w:tc>
        <w:tc>
          <w:tcPr>
            <w:tcW w:w="676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F1F6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7D66D89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Immutable tile bundles distributed over HTTP mirrors, IPFS, and torrents. New data is a new version, never an overwrite.</w:t>
            </w:r>
          </w:p>
        </w:tc>
      </w:tr>
      <w:tr w:rsidR="00E957FA" w14:paraId="54897FB5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0A42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D3DEC61" w14:textId="77777777" w:rsidR="00E957FA" w:rsidRDefault="00000000">
            <w:pPr>
              <w:spacing w:after="40" w:line="260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t>Contributor pipeline</w:t>
            </w:r>
          </w:p>
        </w:tc>
        <w:tc>
          <w:tcPr>
            <w:tcW w:w="676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BA21842" w14:textId="77777777" w:rsidR="00E957FA" w:rsidRDefault="00000000">
            <w:pPr>
              <w:spacing w:after="40" w:line="260" w:lineRule="auto"/>
            </w:pPr>
            <w:proofErr w:type="spellStart"/>
            <w:r>
              <w:rPr>
                <w:sz w:val="19"/>
                <w:szCs w:val="19"/>
              </w:rPr>
              <w:t>Dockerized</w:t>
            </w:r>
            <w:proofErr w:type="spellEnd"/>
            <w:r>
              <w:rPr>
                <w:sz w:val="19"/>
                <w:szCs w:val="19"/>
              </w:rPr>
              <w:t>: video in, signed bundle out. Runs on contributors' own GPUs.</w:t>
            </w:r>
          </w:p>
        </w:tc>
      </w:tr>
    </w:tbl>
    <w:p w14:paraId="39F51387" w14:textId="77777777" w:rsidR="00E957FA" w:rsidRDefault="00E957FA">
      <w:pPr>
        <w:spacing w:after="160"/>
      </w:pPr>
    </w:p>
    <w:p w14:paraId="09FAF48B" w14:textId="77777777" w:rsidR="00E957FA" w:rsidRDefault="00000000">
      <w:pPr>
        <w:pStyle w:val="Heading2"/>
        <w:spacing w:before="240" w:after="120"/>
      </w:pPr>
      <w:r>
        <w:rPr>
          <w:rFonts w:ascii="Arial" w:eastAsia="Arial" w:hAnsi="Arial" w:cs="Arial"/>
          <w:b/>
          <w:bCs/>
          <w:color w:val="0E5E52"/>
          <w:sz w:val="23"/>
          <w:szCs w:val="23"/>
        </w:rPr>
        <w:t>The tile bundle: the core data contract</w:t>
      </w:r>
    </w:p>
    <w:p w14:paraId="7B842B72" w14:textId="77777777" w:rsidR="00E957FA" w:rsidRDefault="00000000">
      <w:pPr>
        <w:spacing w:after="160" w:line="276" w:lineRule="auto"/>
      </w:pPr>
      <w:r>
        <w:t xml:space="preserve">The bundle is the unit </w:t>
      </w:r>
      <w:proofErr w:type="gramStart"/>
      <w:r>
        <w:t>of everything —</w:t>
      </w:r>
      <w:proofErr w:type="gramEnd"/>
      <w:r>
        <w:t xml:space="preserve"> contribution, review, distribution, rendering. It is specified first, before any code, because every other component is written against it: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957FA" w14:paraId="6262DB76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F5F5F0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1883A209" w14:textId="77777777" w:rsidR="00E957FA" w:rsidRDefault="00000000">
            <w:pPr>
              <w:spacing w:after="20"/>
            </w:pPr>
            <w:r>
              <w:rPr>
                <w:rFonts w:ascii="Consolas" w:eastAsia="Consolas" w:hAnsi="Consolas" w:cs="Consolas"/>
                <w:sz w:val="18"/>
                <w:szCs w:val="18"/>
              </w:rPr>
              <w:t>bundle/</w:t>
            </w:r>
          </w:p>
          <w:p w14:paraId="0CEC0339" w14:textId="77777777" w:rsidR="00E957FA" w:rsidRDefault="00000000">
            <w:pPr>
              <w:spacing w:after="20"/>
            </w:pPr>
            <w:r>
              <w:rPr>
                <w:rFonts w:ascii="Consolas" w:eastAsia="Consolas" w:hAnsi="Consolas" w:cs="Consolas"/>
                <w:sz w:val="18"/>
                <w:szCs w:val="18"/>
              </w:rPr>
              <w:t xml:space="preserve">  </w:t>
            </w:r>
            <w:proofErr w:type="spellStart"/>
            <w:proofErr w:type="gramStart"/>
            <w:r>
              <w:rPr>
                <w:rFonts w:ascii="Consolas" w:eastAsia="Consolas" w:hAnsi="Consolas" w:cs="Consolas"/>
                <w:sz w:val="18"/>
                <w:szCs w:val="18"/>
              </w:rPr>
              <w:t>manifest.json</w:t>
            </w:r>
            <w:proofErr w:type="spellEnd"/>
            <w:proofErr w:type="gramEnd"/>
            <w:r>
              <w:rPr>
                <w:rFonts w:ascii="Consolas" w:eastAsia="Consolas" w:hAnsi="Consolas" w:cs="Consolas"/>
                <w:sz w:val="18"/>
                <w:szCs w:val="18"/>
              </w:rPr>
              <w:t xml:space="preserve">      schema version, tile address, contributor public key,</w:t>
            </w:r>
          </w:p>
          <w:p w14:paraId="55444DEA" w14:textId="77777777" w:rsidR="00E957FA" w:rsidRDefault="00000000">
            <w:pPr>
              <w:spacing w:after="20"/>
            </w:pPr>
            <w:r>
              <w:rPr>
                <w:rFonts w:ascii="Consolas" w:eastAsia="Consolas" w:hAnsi="Consolas" w:cs="Consolas"/>
                <w:sz w:val="18"/>
                <w:szCs w:val="18"/>
              </w:rPr>
              <w:t xml:space="preserve">                     signature, source, license, parent hashes</w:t>
            </w:r>
          </w:p>
          <w:p w14:paraId="386DEA4B" w14:textId="77777777" w:rsidR="00E957FA" w:rsidRDefault="00000000">
            <w:pPr>
              <w:spacing w:after="20"/>
            </w:pPr>
            <w:r>
              <w:rPr>
                <w:rFonts w:ascii="Consolas" w:eastAsia="Consolas" w:hAnsi="Consolas" w:cs="Consolas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Consolas" w:eastAsia="Consolas" w:hAnsi="Consolas" w:cs="Consolas"/>
                <w:sz w:val="18"/>
                <w:szCs w:val="18"/>
              </w:rPr>
              <w:t>coarse.glb</w:t>
            </w:r>
            <w:proofErr w:type="spellEnd"/>
            <w:r>
              <w:rPr>
                <w:rFonts w:ascii="Consolas" w:eastAsia="Consolas" w:hAnsi="Consolas" w:cs="Consolas"/>
                <w:sz w:val="18"/>
                <w:szCs w:val="18"/>
              </w:rPr>
              <w:t xml:space="preserve">         REQUIRED — low-poly mesh (OSM extrusion or decimated recon)</w:t>
            </w:r>
          </w:p>
          <w:p w14:paraId="6BC20261" w14:textId="77777777" w:rsidR="00E957FA" w:rsidRDefault="00000000">
            <w:pPr>
              <w:spacing w:after="20"/>
            </w:pPr>
            <w:r>
              <w:rPr>
                <w:rFonts w:ascii="Consolas" w:eastAsia="Consolas" w:hAnsi="Consolas" w:cs="Consolas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Consolas" w:eastAsia="Consolas" w:hAnsi="Consolas" w:cs="Consolas"/>
                <w:sz w:val="18"/>
                <w:szCs w:val="18"/>
              </w:rPr>
              <w:t>refined.glb</w:t>
            </w:r>
            <w:proofErr w:type="spellEnd"/>
            <w:r>
              <w:rPr>
                <w:rFonts w:ascii="Consolas" w:eastAsia="Consolas" w:hAnsi="Consolas" w:cs="Consolas"/>
                <w:sz w:val="18"/>
                <w:szCs w:val="18"/>
              </w:rPr>
              <w:t xml:space="preserve">        OPTIONAL — higher-detail low-poly mesh from photogrammetry</w:t>
            </w:r>
          </w:p>
          <w:p w14:paraId="0CE239DA" w14:textId="77777777" w:rsidR="00E957FA" w:rsidRDefault="00000000">
            <w:pPr>
              <w:spacing w:after="20"/>
            </w:pPr>
            <w:r>
              <w:rPr>
                <w:rFonts w:ascii="Consolas" w:eastAsia="Consolas" w:hAnsi="Consolas" w:cs="Consolas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Consolas" w:eastAsia="Consolas" w:hAnsi="Consolas" w:cs="Consolas"/>
                <w:sz w:val="18"/>
                <w:szCs w:val="18"/>
              </w:rPr>
              <w:t>vps</w:t>
            </w:r>
            <w:proofErr w:type="spellEnd"/>
            <w:r>
              <w:rPr>
                <w:rFonts w:ascii="Consolas" w:eastAsia="Consolas" w:hAnsi="Consolas" w:cs="Consolas"/>
                <w:sz w:val="18"/>
                <w:szCs w:val="18"/>
              </w:rPr>
              <w:t>/               OPTIONAL — localization feature map + registered camera poses</w:t>
            </w:r>
          </w:p>
          <w:p w14:paraId="5DD2285A" w14:textId="77777777" w:rsidR="00E957FA" w:rsidRDefault="00000000">
            <w:pPr>
              <w:spacing w:after="20"/>
            </w:pPr>
            <w:r>
              <w:rPr>
                <w:rFonts w:ascii="Consolas" w:eastAsia="Consolas" w:hAnsi="Consolas" w:cs="Consolas"/>
                <w:sz w:val="18"/>
                <w:szCs w:val="18"/>
              </w:rPr>
              <w:t xml:space="preserve">  </w:t>
            </w:r>
            <w:proofErr w:type="spellStart"/>
            <w:proofErr w:type="gramStart"/>
            <w:r>
              <w:rPr>
                <w:rFonts w:ascii="Consolas" w:eastAsia="Consolas" w:hAnsi="Consolas" w:cs="Consolas"/>
                <w:sz w:val="18"/>
                <w:szCs w:val="18"/>
              </w:rPr>
              <w:t>provenance.json</w:t>
            </w:r>
            <w:proofErr w:type="spellEnd"/>
            <w:proofErr w:type="gramEnd"/>
            <w:r>
              <w:rPr>
                <w:rFonts w:ascii="Consolas" w:eastAsia="Consolas" w:hAnsi="Consolas" w:cs="Consolas"/>
                <w:sz w:val="18"/>
                <w:szCs w:val="18"/>
              </w:rPr>
              <w:t xml:space="preserve">    capture dates, pipeline versions, QA and privacy-scrub flags</w:t>
            </w:r>
          </w:p>
        </w:tc>
      </w:tr>
    </w:tbl>
    <w:p w14:paraId="058A24BF" w14:textId="77777777" w:rsidR="00E957FA" w:rsidRDefault="00000000">
      <w:pPr>
        <w:spacing w:before="140" w:after="160"/>
      </w:pPr>
      <w:r>
        <w:rPr>
          <w:sz w:val="20"/>
          <w:szCs w:val="20"/>
        </w:rPr>
        <w:lastRenderedPageBreak/>
        <w:t>Bundles are immutable, signed with the contributor's key, and content-addressed (SHA-256 / IPFS). Immutability is what makes mirroring, caching, offline verification, and forking free.</w:t>
      </w:r>
    </w:p>
    <w:p w14:paraId="1FB075ED" w14:textId="77777777" w:rsidR="00E957FA" w:rsidRDefault="00000000">
      <w:pPr>
        <w:pStyle w:val="Heading2"/>
        <w:spacing w:before="240" w:after="120"/>
      </w:pPr>
      <w:r>
        <w:rPr>
          <w:rFonts w:ascii="Arial" w:eastAsia="Arial" w:hAnsi="Arial" w:cs="Arial"/>
          <w:b/>
          <w:bCs/>
          <w:color w:val="0E5E52"/>
          <w:sz w:val="23"/>
          <w:szCs w:val="23"/>
        </w:rPr>
        <w:t>Tiling, formats, and coordinates</w:t>
      </w:r>
    </w:p>
    <w:p w14:paraId="4FA8C3F6" w14:textId="77777777" w:rsidR="00E957FA" w:rsidRDefault="00000000">
      <w:pPr>
        <w:pStyle w:val="ListParagraph"/>
        <w:numPr>
          <w:ilvl w:val="0"/>
          <w:numId w:val="4"/>
        </w:numPr>
        <w:spacing w:after="100" w:line="276" w:lineRule="auto"/>
      </w:pPr>
      <w:r>
        <w:rPr>
          <w:b/>
          <w:bCs/>
        </w:rPr>
        <w:t xml:space="preserve">Tiles are geohash-addressed </w:t>
      </w:r>
      <w:r>
        <w:t>(~150 m cells), with level-of-detail subdivision inside OGC 3D Tiles — an existing standard with existing loaders, chosen precisely so no format needs inventing.</w:t>
      </w:r>
    </w:p>
    <w:p w14:paraId="18729D6B" w14:textId="77777777" w:rsidR="00E957FA" w:rsidRDefault="00000000">
      <w:pPr>
        <w:pStyle w:val="ListParagraph"/>
        <w:numPr>
          <w:ilvl w:val="0"/>
          <w:numId w:val="4"/>
        </w:numPr>
        <w:spacing w:after="100" w:line="276" w:lineRule="auto"/>
      </w:pPr>
      <w:r>
        <w:rPr>
          <w:b/>
          <w:bCs/>
        </w:rPr>
        <w:t xml:space="preserve">Meshes are </w:t>
      </w:r>
      <w:proofErr w:type="spellStart"/>
      <w:r>
        <w:rPr>
          <w:b/>
          <w:bCs/>
        </w:rPr>
        <w:t>glTF</w:t>
      </w:r>
      <w:proofErr w:type="spellEnd"/>
      <w:r>
        <w:rPr>
          <w:b/>
          <w:bCs/>
        </w:rPr>
        <w:t xml:space="preserve"> </w:t>
      </w:r>
      <w:r>
        <w:t>with Draco compression; each tile keeps vertices in a local metric frame to avoid floating-point precision loss at planetary coordinates.</w:t>
      </w:r>
    </w:p>
    <w:p w14:paraId="000DDEAD" w14:textId="77777777" w:rsidR="00E957FA" w:rsidRDefault="00000000">
      <w:pPr>
        <w:pStyle w:val="Heading2"/>
        <w:spacing w:before="240" w:after="120"/>
      </w:pPr>
      <w:r>
        <w:rPr>
          <w:rFonts w:ascii="Arial" w:eastAsia="Arial" w:hAnsi="Arial" w:cs="Arial"/>
          <w:b/>
          <w:bCs/>
          <w:color w:val="0E5E52"/>
          <w:sz w:val="23"/>
          <w:szCs w:val="23"/>
        </w:rPr>
        <w:t>The honest position on decentralization</w:t>
      </w:r>
    </w:p>
    <w:p w14:paraId="2F244D4B" w14:textId="77777777" w:rsidR="00E957FA" w:rsidRDefault="00000000">
      <w:pPr>
        <w:spacing w:after="200" w:line="276" w:lineRule="auto"/>
      </w:pPr>
      <w:r>
        <w:t xml:space="preserve">Pure no-authority P2P fails at exactly one layer: moderation. Spam, vandalism, and privacy takedowns are human-governance problems, and pretending otherwise is decentralization theater. The architecture is therefore decentralized bulk data plus a federated micro-index. Moderation is </w:t>
      </w:r>
      <w:proofErr w:type="gramStart"/>
      <w:r>
        <w:t>simply</w:t>
      </w:r>
      <w:proofErr w:type="gramEnd"/>
      <w:r>
        <w:t xml:space="preserve"> which index entries are marked canonical — it starts as maintainer-decides, moves to community review on the OpenStreetMap changeset model, and lands in nonprofit stewardship. Because anyone can clone the index and all data is </w:t>
      </w:r>
      <w:proofErr w:type="gramStart"/>
      <w:r>
        <w:t>content-addressed</w:t>
      </w:r>
      <w:proofErr w:type="gramEnd"/>
      <w:r>
        <w:t>, the credible threat of a fork disciplines whoever holds it. That is the strongest anti-capture guarantee practically achievable.</w:t>
      </w:r>
    </w:p>
    <w:p w14:paraId="1EB603CD" w14:textId="77777777" w:rsidR="00E957FA" w:rsidRDefault="00000000">
      <w:pPr>
        <w:pStyle w:val="Heading1"/>
        <w:pBdr>
          <w:bottom w:val="single" w:sz="6" w:space="4" w:color="C9D6D3"/>
        </w:pBdr>
        <w:spacing w:before="360" w:after="160"/>
      </w:pPr>
      <w:proofErr w:type="gramStart"/>
      <w:r>
        <w:rPr>
          <w:rFonts w:ascii="Arial" w:eastAsia="Arial" w:hAnsi="Arial" w:cs="Arial"/>
          <w:b/>
          <w:bCs/>
          <w:color w:val="0A423A"/>
          <w:sz w:val="30"/>
          <w:szCs w:val="30"/>
        </w:rPr>
        <w:t>6  Technology</w:t>
      </w:r>
      <w:proofErr w:type="gramEnd"/>
      <w:r>
        <w:rPr>
          <w:rFonts w:ascii="Arial" w:eastAsia="Arial" w:hAnsi="Arial" w:cs="Arial"/>
          <w:b/>
          <w:bCs/>
          <w:color w:val="0A423A"/>
          <w:sz w:val="30"/>
          <w:szCs w:val="30"/>
        </w:rPr>
        <w:t xml:space="preserve"> stack</w:t>
      </w:r>
    </w:p>
    <w:p w14:paraId="47BC9083" w14:textId="77777777" w:rsidR="00E957FA" w:rsidRDefault="00000000">
      <w:pPr>
        <w:spacing w:after="140" w:line="276" w:lineRule="auto"/>
      </w:pPr>
      <w:r>
        <w:t>Boring, proven, and entirely open source. Every row is a deliberate refusal to build something novel: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3300"/>
        <w:gridCol w:w="4160"/>
      </w:tblGrid>
      <w:tr w:rsidR="00E957FA" w14:paraId="598341D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90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0E5E52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800BE8B" w14:textId="77777777" w:rsidR="00E957FA" w:rsidRDefault="00000000">
            <w:pPr>
              <w:spacing w:after="40" w:line="260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t>Concern</w:t>
            </w:r>
          </w:p>
        </w:tc>
        <w:tc>
          <w:tcPr>
            <w:tcW w:w="330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0E5E52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F9AA2E1" w14:textId="77777777" w:rsidR="00E957FA" w:rsidRDefault="00000000">
            <w:pPr>
              <w:spacing w:after="40" w:line="260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t>Choice</w:t>
            </w:r>
          </w:p>
        </w:tc>
        <w:tc>
          <w:tcPr>
            <w:tcW w:w="416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0E5E52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A67570C" w14:textId="77777777" w:rsidR="00E957FA" w:rsidRDefault="00000000">
            <w:pPr>
              <w:spacing w:after="40" w:line="260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t>Why</w:t>
            </w:r>
          </w:p>
        </w:tc>
      </w:tr>
      <w:tr w:rsidR="00E957FA" w14:paraId="473FA0A8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B82F20A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Client runtime</w:t>
            </w:r>
          </w:p>
        </w:tc>
        <w:tc>
          <w:tcPr>
            <w:tcW w:w="330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98C1DF0" w14:textId="77777777" w:rsidR="00E957FA" w:rsidRDefault="00000000">
            <w:pPr>
              <w:spacing w:after="40" w:line="260" w:lineRule="auto"/>
            </w:pPr>
            <w:proofErr w:type="spellStart"/>
            <w:r>
              <w:rPr>
                <w:sz w:val="19"/>
                <w:szCs w:val="19"/>
              </w:rPr>
              <w:t>WebXR</w:t>
            </w:r>
            <w:proofErr w:type="spellEnd"/>
            <w:r>
              <w:rPr>
                <w:sz w:val="19"/>
                <w:szCs w:val="19"/>
              </w:rPr>
              <w:t xml:space="preserve"> + three.js + 3D Tiles renderer</w:t>
            </w:r>
          </w:p>
        </w:tc>
        <w:tc>
          <w:tcPr>
            <w:tcW w:w="416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F652B6B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Zero install friction; a link is the app.</w:t>
            </w:r>
          </w:p>
        </w:tc>
      </w:tr>
      <w:tr w:rsidR="00E957FA" w14:paraId="2B9EA16C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F1F6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F031F60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Global base model</w:t>
            </w:r>
          </w:p>
        </w:tc>
        <w:tc>
          <w:tcPr>
            <w:tcW w:w="330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F1F6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5D7979D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OpenStreetMap footprints + height tags, extruded to meshes</w:t>
            </w:r>
          </w:p>
        </w:tc>
        <w:tc>
          <w:tcPr>
            <w:tcW w:w="416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F1F6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AE0580D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Planet-scale coverage before any contributor exists.</w:t>
            </w:r>
          </w:p>
        </w:tc>
      </w:tr>
      <w:tr w:rsidR="00E957FA" w14:paraId="535E2833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FA376A2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Reconstruction</w:t>
            </w:r>
          </w:p>
        </w:tc>
        <w:tc>
          <w:tcPr>
            <w:tcW w:w="330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D0B3337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 xml:space="preserve">COLMAP / </w:t>
            </w:r>
            <w:proofErr w:type="spellStart"/>
            <w:r>
              <w:rPr>
                <w:sz w:val="19"/>
                <w:szCs w:val="19"/>
              </w:rPr>
              <w:t>OpenSfM</w:t>
            </w:r>
            <w:proofErr w:type="spellEnd"/>
            <w:r>
              <w:rPr>
                <w:sz w:val="19"/>
                <w:szCs w:val="19"/>
              </w:rPr>
              <w:t>, GPS + OSM geometry as priors</w:t>
            </w:r>
          </w:p>
        </w:tc>
        <w:tc>
          <w:tcPr>
            <w:tcW w:w="416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1B8A350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Standard open structure-from-motion; runs on one consumer GPU.</w:t>
            </w:r>
          </w:p>
        </w:tc>
      </w:tr>
      <w:tr w:rsidR="00E957FA" w14:paraId="7D358435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F1F6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E391B58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Meshing</w:t>
            </w:r>
          </w:p>
        </w:tc>
        <w:tc>
          <w:tcPr>
            <w:tcW w:w="330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F1F6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FDAF19C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Open3D — Poisson surface + aggressive decimation</w:t>
            </w:r>
          </w:p>
        </w:tc>
        <w:tc>
          <w:tcPr>
            <w:tcW w:w="416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F1F6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D73C411" w14:textId="77777777" w:rsidR="00E957FA" w:rsidRDefault="00000000">
            <w:pPr>
              <w:spacing w:after="40" w:line="260" w:lineRule="auto"/>
            </w:pPr>
            <w:proofErr w:type="gramStart"/>
            <w:r>
              <w:rPr>
                <w:sz w:val="19"/>
                <w:szCs w:val="19"/>
              </w:rPr>
              <w:t>Low-poly</w:t>
            </w:r>
            <w:proofErr w:type="gramEnd"/>
            <w:r>
              <w:rPr>
                <w:sz w:val="19"/>
                <w:szCs w:val="19"/>
              </w:rPr>
              <w:t xml:space="preserve"> is the goal (bandwidth and privacy), achieved by simplifying real geometry.</w:t>
            </w:r>
          </w:p>
        </w:tc>
      </w:tr>
      <w:tr w:rsidR="00E957FA" w14:paraId="72004179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91DE2C3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Localization (VPS)</w:t>
            </w:r>
          </w:p>
        </w:tc>
        <w:tc>
          <w:tcPr>
            <w:tcW w:w="330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A910FE8" w14:textId="77777777" w:rsidR="00E957FA" w:rsidRDefault="00000000">
            <w:pPr>
              <w:spacing w:after="40" w:line="260" w:lineRule="auto"/>
            </w:pPr>
            <w:proofErr w:type="spellStart"/>
            <w:r>
              <w:rPr>
                <w:sz w:val="19"/>
                <w:szCs w:val="19"/>
              </w:rPr>
              <w:t>hloc</w:t>
            </w:r>
            <w:proofErr w:type="spellEnd"/>
            <w:r>
              <w:rPr>
                <w:sz w:val="19"/>
                <w:szCs w:val="19"/>
              </w:rPr>
              <w:t xml:space="preserve">: </w:t>
            </w:r>
            <w:proofErr w:type="spellStart"/>
            <w:r>
              <w:rPr>
                <w:sz w:val="19"/>
                <w:szCs w:val="19"/>
              </w:rPr>
              <w:t>SuperPoint</w:t>
            </w:r>
            <w:proofErr w:type="spellEnd"/>
            <w:r>
              <w:rPr>
                <w:sz w:val="19"/>
                <w:szCs w:val="19"/>
              </w:rPr>
              <w:t xml:space="preserve"> + </w:t>
            </w:r>
            <w:proofErr w:type="spellStart"/>
            <w:r>
              <w:rPr>
                <w:sz w:val="19"/>
                <w:szCs w:val="19"/>
              </w:rPr>
              <w:t>LightGlue</w:t>
            </w:r>
            <w:proofErr w:type="spellEnd"/>
            <w:r>
              <w:rPr>
                <w:sz w:val="19"/>
                <w:szCs w:val="19"/>
              </w:rPr>
              <w:t>-class matching</w:t>
            </w:r>
          </w:p>
        </w:tc>
        <w:tc>
          <w:tcPr>
            <w:tcW w:w="416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A1C128C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Published, state-of-practice algorithms; the value is the open dataset.</w:t>
            </w:r>
          </w:p>
        </w:tc>
      </w:tr>
      <w:tr w:rsidR="00E957FA" w14:paraId="379389ED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F1F6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EDCBD24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Privacy scrubbing</w:t>
            </w:r>
          </w:p>
        </w:tc>
        <w:tc>
          <w:tcPr>
            <w:tcW w:w="330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F1F6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550BD0F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Face / plate detectors inside the pipeline</w:t>
            </w:r>
          </w:p>
        </w:tc>
        <w:tc>
          <w:tcPr>
            <w:tcW w:w="416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F1F6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571BE04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Runs before anything imagery-derived is published — not optional.</w:t>
            </w:r>
          </w:p>
        </w:tc>
      </w:tr>
      <w:tr w:rsidR="00E957FA" w14:paraId="6BE245FE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21F2735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Distribution</w:t>
            </w:r>
          </w:p>
        </w:tc>
        <w:tc>
          <w:tcPr>
            <w:tcW w:w="330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02FFB7C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HTTPS mirror + IPFS + torrent seeds</w:t>
            </w:r>
          </w:p>
        </w:tc>
        <w:tc>
          <w:tcPr>
            <w:tcW w:w="416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BCFBF13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No bundle lives in only one place.</w:t>
            </w:r>
          </w:p>
        </w:tc>
      </w:tr>
      <w:tr w:rsidR="00E957FA" w14:paraId="2F98048B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F1F6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2A4187C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Index</w:t>
            </w:r>
          </w:p>
        </w:tc>
        <w:tc>
          <w:tcPr>
            <w:tcW w:w="330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F1F6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C4C2696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Git repository of signed JSON records</w:t>
            </w:r>
          </w:p>
        </w:tc>
        <w:tc>
          <w:tcPr>
            <w:tcW w:w="416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F1F6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07124A8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 xml:space="preserve">Append-only, </w:t>
            </w:r>
            <w:proofErr w:type="spellStart"/>
            <w:r>
              <w:rPr>
                <w:sz w:val="19"/>
                <w:szCs w:val="19"/>
              </w:rPr>
              <w:t>clonable</w:t>
            </w:r>
            <w:proofErr w:type="spellEnd"/>
            <w:r>
              <w:rPr>
                <w:sz w:val="19"/>
                <w:szCs w:val="19"/>
              </w:rPr>
              <w:t>, reviewable — governance tooling for free.</w:t>
            </w:r>
          </w:p>
        </w:tc>
      </w:tr>
      <w:tr w:rsidR="00E957FA" w14:paraId="2A7A23AB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5F31538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lastRenderedPageBreak/>
              <w:t>Signing</w:t>
            </w:r>
          </w:p>
        </w:tc>
        <w:tc>
          <w:tcPr>
            <w:tcW w:w="330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982058D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Ed25519 contributor keys</w:t>
            </w:r>
          </w:p>
        </w:tc>
        <w:tc>
          <w:tcPr>
            <w:tcW w:w="416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C1B9D9B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A key is a contributor identity; every artifact is verifiable offline.</w:t>
            </w:r>
          </w:p>
        </w:tc>
      </w:tr>
    </w:tbl>
    <w:p w14:paraId="2AB7213A" w14:textId="77777777" w:rsidR="00E957FA" w:rsidRDefault="00E957FA">
      <w:pPr>
        <w:spacing w:after="200"/>
      </w:pPr>
    </w:p>
    <w:p w14:paraId="4E827A32" w14:textId="77777777" w:rsidR="00E957FA" w:rsidRDefault="00000000">
      <w:pPr>
        <w:pStyle w:val="Heading1"/>
        <w:pBdr>
          <w:bottom w:val="single" w:sz="6" w:space="4" w:color="C9D6D3"/>
        </w:pBdr>
        <w:spacing w:before="360" w:after="160"/>
      </w:pPr>
      <w:proofErr w:type="gramStart"/>
      <w:r>
        <w:rPr>
          <w:rFonts w:ascii="Arial" w:eastAsia="Arial" w:hAnsi="Arial" w:cs="Arial"/>
          <w:b/>
          <w:bCs/>
          <w:color w:val="0A423A"/>
          <w:sz w:val="30"/>
          <w:szCs w:val="30"/>
        </w:rPr>
        <w:t>7  Roadmap</w:t>
      </w:r>
      <w:proofErr w:type="gramEnd"/>
      <w:r>
        <w:rPr>
          <w:rFonts w:ascii="Arial" w:eastAsia="Arial" w:hAnsi="Arial" w:cs="Arial"/>
          <w:b/>
          <w:bCs/>
          <w:color w:val="0A423A"/>
          <w:sz w:val="30"/>
          <w:szCs w:val="30"/>
        </w:rPr>
        <w:t>: five phases, each gated on a demo</w:t>
      </w:r>
    </w:p>
    <w:p w14:paraId="7E96BEFB" w14:textId="77777777" w:rsidR="00E957FA" w:rsidRDefault="00000000">
      <w:pPr>
        <w:spacing w:after="140" w:line="276" w:lineRule="auto"/>
      </w:pPr>
      <w:r>
        <w:t xml:space="preserve">Each phase must ship something </w:t>
      </w:r>
      <w:proofErr w:type="spellStart"/>
      <w:r>
        <w:t>demoable</w:t>
      </w:r>
      <w:proofErr w:type="spellEnd"/>
      <w:r>
        <w:t xml:space="preserve"> before the next begins. Costs are targets.</w:t>
      </w:r>
    </w:p>
    <w:p w14:paraId="782995D2" w14:textId="77777777" w:rsidR="00E957FA" w:rsidRDefault="00000000">
      <w:pPr>
        <w:spacing w:before="200" w:after="60"/>
      </w:pPr>
      <w:r>
        <w:rPr>
          <w:rFonts w:ascii="Arial" w:eastAsia="Arial" w:hAnsi="Arial" w:cs="Arial"/>
          <w:b/>
          <w:bCs/>
          <w:color w:val="0A423A"/>
        </w:rPr>
        <w:t>Phase 0 — Foundations</w:t>
      </w:r>
      <w:r>
        <w:rPr>
          <w:rFonts w:ascii="Arial" w:eastAsia="Arial" w:hAnsi="Arial" w:cs="Arial"/>
          <w:color w:val="5A6663"/>
          <w:sz w:val="18"/>
          <w:szCs w:val="18"/>
        </w:rPr>
        <w:t xml:space="preserve">   weeks · $0 · done when the contracts exist</w:t>
      </w:r>
    </w:p>
    <w:p w14:paraId="6E659631" w14:textId="77777777" w:rsidR="00E957FA" w:rsidRDefault="00000000">
      <w:pPr>
        <w:pStyle w:val="ListParagraph"/>
        <w:numPr>
          <w:ilvl w:val="0"/>
          <w:numId w:val="4"/>
        </w:numPr>
        <w:spacing w:after="100" w:line="276" w:lineRule="auto"/>
      </w:pPr>
      <w:r>
        <w:t>Repository scaffolding and licenses; the bundle and index schemas as versioned, validated contracts; signing and verification tooling; coordinate-math library with round-trip tests.</w:t>
      </w:r>
    </w:p>
    <w:p w14:paraId="4A3FCE36" w14:textId="77777777" w:rsidR="00E957FA" w:rsidRDefault="00000000">
      <w:pPr>
        <w:pStyle w:val="ListParagraph"/>
        <w:numPr>
          <w:ilvl w:val="0"/>
          <w:numId w:val="4"/>
        </w:numPr>
        <w:spacing w:after="100" w:line="276" w:lineRule="auto"/>
      </w:pPr>
      <w:r>
        <w:t>Contribution guide, code of conduct, and privacy / takedown policy drafts — governance is a phase-0 deliverable, not a retrofit.</w:t>
      </w:r>
    </w:p>
    <w:p w14:paraId="0CD6C390" w14:textId="77777777" w:rsidR="00E957FA" w:rsidRDefault="00000000">
      <w:pPr>
        <w:spacing w:before="200" w:after="60"/>
      </w:pPr>
      <w:r>
        <w:rPr>
          <w:rFonts w:ascii="Arial" w:eastAsia="Arial" w:hAnsi="Arial" w:cs="Arial"/>
          <w:b/>
          <w:bCs/>
          <w:color w:val="0A423A"/>
        </w:rPr>
        <w:t>Phase 1 — Dumb but global</w:t>
      </w:r>
      <w:r>
        <w:rPr>
          <w:rFonts w:ascii="Arial" w:eastAsia="Arial" w:hAnsi="Arial" w:cs="Arial"/>
          <w:color w:val="5A6663"/>
          <w:sz w:val="18"/>
          <w:szCs w:val="18"/>
        </w:rPr>
        <w:t xml:space="preserve">   1–3 months · ~$10/</w:t>
      </w:r>
      <w:proofErr w:type="spellStart"/>
      <w:r>
        <w:rPr>
          <w:rFonts w:ascii="Arial" w:eastAsia="Arial" w:hAnsi="Arial" w:cs="Arial"/>
          <w:color w:val="5A6663"/>
          <w:sz w:val="18"/>
          <w:szCs w:val="18"/>
        </w:rPr>
        <w:t>mo</w:t>
      </w:r>
      <w:proofErr w:type="spellEnd"/>
    </w:p>
    <w:p w14:paraId="26192BE7" w14:textId="77777777" w:rsidR="00E957FA" w:rsidRDefault="00000000">
      <w:pPr>
        <w:pStyle w:val="ListParagraph"/>
        <w:numPr>
          <w:ilvl w:val="0"/>
          <w:numId w:val="4"/>
        </w:numPr>
        <w:spacing w:after="100" w:line="276" w:lineRule="auto"/>
      </w:pPr>
      <w:r>
        <w:t>OpenStreetMap-to-tiles pipeline, batch-runnable for any bounding box; browser client that places the user by GPS, tracks with device motion, and renders coarse tiles with correct occlusion of virtual content.</w:t>
      </w:r>
    </w:p>
    <w:p w14:paraId="2EB6066D" w14:textId="77777777" w:rsidR="00E957FA" w:rsidRDefault="00000000">
      <w:pPr>
        <w:pStyle w:val="ListParagraph"/>
        <w:numPr>
          <w:ilvl w:val="0"/>
          <w:numId w:val="4"/>
        </w:numPr>
        <w:spacing w:after="100" w:line="276" w:lineRule="auto"/>
      </w:pPr>
      <w:r>
        <w:rPr>
          <w:b/>
          <w:bCs/>
        </w:rPr>
        <w:t xml:space="preserve">Flagship demo: persistent geolocated notes </w:t>
      </w:r>
      <w:r>
        <w:t>(“spatial graffiti”) — deliberately trivial content that exercises the hard things: shared anchors, persistence, and moderation.</w:t>
      </w:r>
    </w:p>
    <w:p w14:paraId="18213E58" w14:textId="77777777" w:rsidR="00E957FA" w:rsidRDefault="00000000">
      <w:pPr>
        <w:pStyle w:val="ListParagraph"/>
        <w:numPr>
          <w:ilvl w:val="0"/>
          <w:numId w:val="4"/>
        </w:numPr>
        <w:spacing w:after="100" w:line="276" w:lineRule="auto"/>
      </w:pPr>
      <w:r>
        <w:t>Honest accuracy target: building-scale occlusion, placement within a few meters. The wow moment is phase 2; phase 1 sets expectations rather than overpromising.</w:t>
      </w:r>
    </w:p>
    <w:p w14:paraId="4E617907" w14:textId="77777777" w:rsidR="00E957FA" w:rsidRDefault="00000000">
      <w:pPr>
        <w:spacing w:before="200" w:after="60"/>
      </w:pPr>
      <w:r>
        <w:rPr>
          <w:rFonts w:ascii="Arial" w:eastAsia="Arial" w:hAnsi="Arial" w:cs="Arial"/>
          <w:b/>
          <w:bCs/>
          <w:color w:val="0A423A"/>
        </w:rPr>
        <w:t>Phase 2 — Hyper-local proof of quality</w:t>
      </w:r>
      <w:r>
        <w:rPr>
          <w:rFonts w:ascii="Arial" w:eastAsia="Arial" w:hAnsi="Arial" w:cs="Arial"/>
          <w:color w:val="5A6663"/>
          <w:sz w:val="18"/>
          <w:szCs w:val="18"/>
        </w:rPr>
        <w:t xml:space="preserve">   3–6 months · one neighborhood</w:t>
      </w:r>
    </w:p>
    <w:p w14:paraId="0C6CF131" w14:textId="77777777" w:rsidR="00E957FA" w:rsidRDefault="00000000">
      <w:pPr>
        <w:pStyle w:val="ListParagraph"/>
        <w:numPr>
          <w:ilvl w:val="0"/>
          <w:numId w:val="4"/>
        </w:numPr>
        <w:spacing w:after="100" w:line="276" w:lineRule="auto"/>
      </w:pPr>
      <w:r>
        <w:t xml:space="preserve">Documented phone-video capture protocol; reconstruction and VPS pipelines running overnight on one consumer GPU; client </w:t>
      </w:r>
      <w:proofErr w:type="spellStart"/>
      <w:r>
        <w:t>relocalization</w:t>
      </w:r>
      <w:proofErr w:type="spellEnd"/>
      <w:r>
        <w:t xml:space="preserve"> to centimeter accuracy inside the covered zone.</w:t>
      </w:r>
    </w:p>
    <w:p w14:paraId="4A6D8AA4" w14:textId="77777777" w:rsidR="00E957FA" w:rsidRDefault="00000000">
      <w:pPr>
        <w:pStyle w:val="ListParagraph"/>
        <w:numPr>
          <w:ilvl w:val="0"/>
          <w:numId w:val="4"/>
        </w:numPr>
        <w:spacing w:after="100" w:line="276" w:lineRule="auto"/>
      </w:pPr>
      <w:r>
        <w:rPr>
          <w:b/>
          <w:bCs/>
        </w:rPr>
        <w:t xml:space="preserve">Killer demo: a virtual object glued to a real doorway, persistent across sessions, devices, and users. </w:t>
      </w:r>
      <w:r>
        <w:t xml:space="preserve">This demo is the project's recruiting and fundraising </w:t>
      </w:r>
      <w:proofErr w:type="gramStart"/>
      <w:r>
        <w:t>asset — it</w:t>
      </w:r>
      <w:proofErr w:type="gramEnd"/>
      <w:r>
        <w:t xml:space="preserve"> is prioritized as such.</w:t>
      </w:r>
    </w:p>
    <w:p w14:paraId="676C8500" w14:textId="77777777" w:rsidR="00E957FA" w:rsidRDefault="00000000">
      <w:pPr>
        <w:spacing w:before="200" w:after="60"/>
      </w:pPr>
      <w:r>
        <w:rPr>
          <w:rFonts w:ascii="Arial" w:eastAsia="Arial" w:hAnsi="Arial" w:cs="Arial"/>
          <w:b/>
          <w:bCs/>
          <w:color w:val="0A423A"/>
        </w:rPr>
        <w:t>Phase 3 — Users as the factory</w:t>
      </w:r>
      <w:r>
        <w:rPr>
          <w:rFonts w:ascii="Arial" w:eastAsia="Arial" w:hAnsi="Arial" w:cs="Arial"/>
          <w:color w:val="5A6663"/>
          <w:sz w:val="18"/>
          <w:szCs w:val="18"/>
        </w:rPr>
        <w:t xml:space="preserve">   6–12 months</w:t>
      </w:r>
    </w:p>
    <w:p w14:paraId="49373F85" w14:textId="77777777" w:rsidR="00E957FA" w:rsidRDefault="00000000">
      <w:pPr>
        <w:pStyle w:val="ListParagraph"/>
        <w:numPr>
          <w:ilvl w:val="0"/>
          <w:numId w:val="4"/>
        </w:numPr>
        <w:spacing w:after="100" w:line="276" w:lineRule="auto"/>
      </w:pPr>
      <w:r>
        <w:t>The whole pipeline as one Docker command; contributor onboarding (keys, capture guide, submission); community review on the changeset model; mapping-party seed events for the first towns; mirroring so no data lives in one place.</w:t>
      </w:r>
    </w:p>
    <w:p w14:paraId="678CA815" w14:textId="77777777" w:rsidR="00E957FA" w:rsidRDefault="00000000">
      <w:pPr>
        <w:spacing w:before="200" w:after="60"/>
      </w:pPr>
      <w:r>
        <w:rPr>
          <w:rFonts w:ascii="Arial" w:eastAsia="Arial" w:hAnsi="Arial" w:cs="Arial"/>
          <w:b/>
          <w:bCs/>
          <w:color w:val="0A423A"/>
        </w:rPr>
        <w:t>Phase 4 — Platform</w:t>
      </w:r>
      <w:r>
        <w:rPr>
          <w:rFonts w:ascii="Arial" w:eastAsia="Arial" w:hAnsi="Arial" w:cs="Arial"/>
          <w:color w:val="5A6663"/>
          <w:sz w:val="18"/>
          <w:szCs w:val="18"/>
        </w:rPr>
        <w:t xml:space="preserve">   12 months +</w:t>
      </w:r>
    </w:p>
    <w:p w14:paraId="1A191482" w14:textId="77777777" w:rsidR="00E957FA" w:rsidRDefault="00000000">
      <w:pPr>
        <w:pStyle w:val="ListParagraph"/>
        <w:numPr>
          <w:ilvl w:val="0"/>
          <w:numId w:val="4"/>
        </w:numPr>
        <w:spacing w:after="100" w:line="276" w:lineRule="auto"/>
      </w:pPr>
      <w:r>
        <w:t>App-developer SDK; guided capture app; nonprofit stewardship of the index with elected moderation; change detection and tile freshness scoring.</w:t>
      </w:r>
    </w:p>
    <w:p w14:paraId="4F3481C3" w14:textId="77777777" w:rsidR="00E957FA" w:rsidRDefault="00E957FA">
      <w:pPr>
        <w:spacing w:after="120"/>
      </w:pPr>
    </w:p>
    <w:p w14:paraId="2C62FB12" w14:textId="77777777" w:rsidR="00E957FA" w:rsidRDefault="00000000">
      <w:pPr>
        <w:pStyle w:val="Heading1"/>
        <w:pBdr>
          <w:bottom w:val="single" w:sz="6" w:space="4" w:color="C9D6D3"/>
        </w:pBdr>
        <w:spacing w:before="360" w:after="160"/>
      </w:pPr>
      <w:proofErr w:type="gramStart"/>
      <w:r>
        <w:rPr>
          <w:rFonts w:ascii="Arial" w:eastAsia="Arial" w:hAnsi="Arial" w:cs="Arial"/>
          <w:b/>
          <w:bCs/>
          <w:color w:val="0A423A"/>
          <w:sz w:val="30"/>
          <w:szCs w:val="30"/>
        </w:rPr>
        <w:t>8  Decisions</w:t>
      </w:r>
      <w:proofErr w:type="gramEnd"/>
      <w:r>
        <w:rPr>
          <w:rFonts w:ascii="Arial" w:eastAsia="Arial" w:hAnsi="Arial" w:cs="Arial"/>
          <w:b/>
          <w:bCs/>
          <w:color w:val="0A423A"/>
          <w:sz w:val="30"/>
          <w:szCs w:val="30"/>
        </w:rPr>
        <w:t xml:space="preserve"> already made</w:t>
      </w:r>
    </w:p>
    <w:p w14:paraId="6C46A439" w14:textId="77777777" w:rsidR="00E957FA" w:rsidRDefault="00000000">
      <w:pPr>
        <w:spacing w:after="100" w:line="276" w:lineRule="auto"/>
      </w:pPr>
      <w:r>
        <w:lastRenderedPageBreak/>
        <w:t>Recorded so they are not casually relitigated — each states its mechanism, and changing one requires updating this document:</w:t>
      </w:r>
    </w:p>
    <w:p w14:paraId="6D1711DF" w14:textId="77777777" w:rsidR="00E957FA" w:rsidRDefault="00000000">
      <w:pPr>
        <w:pStyle w:val="ListParagraph"/>
        <w:numPr>
          <w:ilvl w:val="0"/>
          <w:numId w:val="5"/>
        </w:numPr>
        <w:spacing w:after="100" w:line="276" w:lineRule="auto"/>
      </w:pPr>
      <w:r>
        <w:rPr>
          <w:b/>
          <w:bCs/>
        </w:rPr>
        <w:t xml:space="preserve">Existing standards over custom formats. </w:t>
      </w:r>
      <w:r>
        <w:t xml:space="preserve">3D Tiles and </w:t>
      </w:r>
      <w:proofErr w:type="spellStart"/>
      <w:r>
        <w:t>glTF</w:t>
      </w:r>
      <w:proofErr w:type="spellEnd"/>
      <w:r>
        <w:t xml:space="preserve"> have loaders, tooling, and level-of-detail semantics already; a custom format would spend the project's scarcest resource on its least differentiating problem.</w:t>
      </w:r>
    </w:p>
    <w:p w14:paraId="291578E5" w14:textId="77777777" w:rsidR="00E957FA" w:rsidRDefault="00000000">
      <w:pPr>
        <w:pStyle w:val="ListParagraph"/>
        <w:numPr>
          <w:ilvl w:val="0"/>
          <w:numId w:val="5"/>
        </w:numPr>
        <w:spacing w:after="100" w:line="276" w:lineRule="auto"/>
      </w:pPr>
      <w:r>
        <w:rPr>
          <w:b/>
          <w:bCs/>
        </w:rPr>
        <w:t xml:space="preserve">Browser-first over native. </w:t>
      </w:r>
      <w:r>
        <w:t>At this stage, distribution friction costs more than polish. A link outcompetes an install.</w:t>
      </w:r>
    </w:p>
    <w:p w14:paraId="37CBBDC9" w14:textId="77777777" w:rsidR="00E957FA" w:rsidRDefault="00000000">
      <w:pPr>
        <w:pStyle w:val="ListParagraph"/>
        <w:numPr>
          <w:ilvl w:val="0"/>
          <w:numId w:val="5"/>
        </w:numPr>
        <w:spacing w:after="100" w:line="276" w:lineRule="auto"/>
      </w:pPr>
      <w:r>
        <w:rPr>
          <w:b/>
          <w:bCs/>
        </w:rPr>
        <w:t xml:space="preserve">OSM extrusion before photogrammetry. </w:t>
      </w:r>
      <w:r>
        <w:t>Global usefulness on day one; refinement follows attention.</w:t>
      </w:r>
    </w:p>
    <w:p w14:paraId="1E3CA4A2" w14:textId="77777777" w:rsidR="00E957FA" w:rsidRDefault="00000000">
      <w:pPr>
        <w:pStyle w:val="ListParagraph"/>
        <w:numPr>
          <w:ilvl w:val="0"/>
          <w:numId w:val="5"/>
        </w:numPr>
        <w:spacing w:after="100" w:line="276" w:lineRule="auto"/>
      </w:pPr>
      <w:proofErr w:type="gramStart"/>
      <w:r>
        <w:rPr>
          <w:b/>
          <w:bCs/>
        </w:rPr>
        <w:t>Low-poly</w:t>
      </w:r>
      <w:proofErr w:type="gramEnd"/>
      <w:r>
        <w:rPr>
          <w:b/>
          <w:bCs/>
        </w:rPr>
        <w:t xml:space="preserve"> via decimation, not edge detection. </w:t>
      </w:r>
      <w:r>
        <w:t>2D edges lack depth. Low-poly remains a goal — for bandwidth and privacy — reached by aggressively simplifying real reconstructed geometry.</w:t>
      </w:r>
    </w:p>
    <w:p w14:paraId="1784A1D0" w14:textId="77777777" w:rsidR="00E957FA" w:rsidRDefault="00000000">
      <w:pPr>
        <w:pStyle w:val="ListParagraph"/>
        <w:numPr>
          <w:ilvl w:val="0"/>
          <w:numId w:val="5"/>
        </w:numPr>
        <w:spacing w:after="100" w:line="276" w:lineRule="auto"/>
      </w:pPr>
      <w:r>
        <w:rPr>
          <w:b/>
          <w:bCs/>
        </w:rPr>
        <w:t xml:space="preserve">GPS is a prior, not the localizer. </w:t>
      </w:r>
      <w:r>
        <w:t>True 1:1 alignment comes only from the VPS layer, and the docs say so.</w:t>
      </w:r>
    </w:p>
    <w:p w14:paraId="56405C90" w14:textId="77777777" w:rsidR="00E957FA" w:rsidRDefault="00000000">
      <w:pPr>
        <w:pStyle w:val="ListParagraph"/>
        <w:numPr>
          <w:ilvl w:val="0"/>
          <w:numId w:val="5"/>
        </w:numPr>
        <w:spacing w:after="100" w:line="276" w:lineRule="auto"/>
      </w:pPr>
      <w:r>
        <w:rPr>
          <w:b/>
          <w:bCs/>
        </w:rPr>
        <w:t xml:space="preserve">Federated micro-index over pure P2P. </w:t>
      </w:r>
      <w:r>
        <w:t xml:space="preserve">Moderation is human governance; </w:t>
      </w:r>
      <w:proofErr w:type="spellStart"/>
      <w:r>
        <w:t>forkability</w:t>
      </w:r>
      <w:proofErr w:type="spellEnd"/>
      <w:r>
        <w:t>, not theater, is the anti-capture mechanism.</w:t>
      </w:r>
    </w:p>
    <w:p w14:paraId="7E2BDC65" w14:textId="77777777" w:rsidR="00E957FA" w:rsidRDefault="00000000">
      <w:pPr>
        <w:pStyle w:val="ListParagraph"/>
        <w:numPr>
          <w:ilvl w:val="0"/>
          <w:numId w:val="5"/>
        </w:numPr>
        <w:spacing w:after="100" w:line="276" w:lineRule="auto"/>
      </w:pPr>
      <w:r>
        <w:rPr>
          <w:b/>
          <w:bCs/>
        </w:rPr>
        <w:t xml:space="preserve">Immutable, signed, content-addressed bundles. </w:t>
      </w:r>
      <w:r>
        <w:t xml:space="preserve">Mirroring, </w:t>
      </w:r>
      <w:proofErr w:type="gramStart"/>
      <w:r>
        <w:t>caching</w:t>
      </w:r>
      <w:proofErr w:type="gramEnd"/>
      <w:r>
        <w:t>, forking, and offline verification fall out for free.</w:t>
      </w:r>
    </w:p>
    <w:p w14:paraId="73B317F5" w14:textId="77777777" w:rsidR="00E957FA" w:rsidRDefault="00000000">
      <w:pPr>
        <w:pStyle w:val="ListParagraph"/>
        <w:numPr>
          <w:ilvl w:val="0"/>
          <w:numId w:val="5"/>
        </w:numPr>
        <w:spacing w:after="100" w:line="276" w:lineRule="auto"/>
      </w:pPr>
      <w:r>
        <w:rPr>
          <w:b/>
          <w:bCs/>
        </w:rPr>
        <w:t xml:space="preserve">Geographic sharding of compute. </w:t>
      </w:r>
      <w:r>
        <w:t>Contributors process their own neighborhoods; the workload is embarrassingly parallel by tile, so no distributed-compute framework is needed.</w:t>
      </w:r>
    </w:p>
    <w:p w14:paraId="38AB0937" w14:textId="77777777" w:rsidR="00E957FA" w:rsidRDefault="00E957FA">
      <w:pPr>
        <w:spacing w:after="120"/>
      </w:pPr>
    </w:p>
    <w:p w14:paraId="148D5C86" w14:textId="77777777" w:rsidR="00E957FA" w:rsidRDefault="00000000">
      <w:pPr>
        <w:pStyle w:val="Heading1"/>
        <w:pBdr>
          <w:bottom w:val="single" w:sz="6" w:space="4" w:color="C9D6D3"/>
        </w:pBdr>
        <w:spacing w:before="360" w:after="160"/>
      </w:pPr>
      <w:proofErr w:type="gramStart"/>
      <w:r>
        <w:rPr>
          <w:rFonts w:ascii="Arial" w:eastAsia="Arial" w:hAnsi="Arial" w:cs="Arial"/>
          <w:b/>
          <w:bCs/>
          <w:color w:val="0A423A"/>
          <w:sz w:val="30"/>
          <w:szCs w:val="30"/>
        </w:rPr>
        <w:t>9  Risks</w:t>
      </w:r>
      <w:proofErr w:type="gramEnd"/>
      <w:r>
        <w:rPr>
          <w:rFonts w:ascii="Arial" w:eastAsia="Arial" w:hAnsi="Arial" w:cs="Arial"/>
          <w:b/>
          <w:bCs/>
          <w:color w:val="0A423A"/>
          <w:sz w:val="30"/>
          <w:szCs w:val="30"/>
        </w:rPr>
        <w:t xml:space="preserve"> and </w:t>
      </w:r>
      <w:proofErr w:type="gramStart"/>
      <w:r>
        <w:rPr>
          <w:rFonts w:ascii="Arial" w:eastAsia="Arial" w:hAnsi="Arial" w:cs="Arial"/>
          <w:b/>
          <w:bCs/>
          <w:color w:val="0A423A"/>
          <w:sz w:val="30"/>
          <w:szCs w:val="30"/>
        </w:rPr>
        <w:t>mitigations</w:t>
      </w:r>
      <w:proofErr w:type="gramEnd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160"/>
      </w:tblGrid>
      <w:tr w:rsidR="00E957FA" w14:paraId="7958DAE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0E5E52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E23367B" w14:textId="77777777" w:rsidR="00E957FA" w:rsidRDefault="00000000">
            <w:pPr>
              <w:spacing w:after="40" w:line="260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t>Risk</w:t>
            </w:r>
          </w:p>
        </w:tc>
        <w:tc>
          <w:tcPr>
            <w:tcW w:w="616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0E5E52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7EDD031" w14:textId="77777777" w:rsidR="00E957FA" w:rsidRDefault="00000000">
            <w:pPr>
              <w:spacing w:after="40" w:line="260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t>Mitigation</w:t>
            </w:r>
          </w:p>
        </w:tc>
      </w:tr>
      <w:tr w:rsidR="00E957FA" w14:paraId="2DD59802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0D236AA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Cold start — no contributors</w:t>
            </w:r>
          </w:p>
        </w:tc>
        <w:tc>
          <w:tcPr>
            <w:tcW w:w="616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B880FDD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The OSM-derived model is useful before any contribution exists; the notes app gives an immediate social payoff for placing content.</w:t>
            </w:r>
          </w:p>
        </w:tc>
      </w:tr>
      <w:tr w:rsidR="00E957FA" w14:paraId="5685D09D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F1F6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6354EFA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Coverage follows a power law — landmarks first</w:t>
            </w:r>
          </w:p>
        </w:tc>
        <w:tc>
          <w:tcPr>
            <w:tcW w:w="616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F1F6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623CD3F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 xml:space="preserve">Accepted, not </w:t>
            </w:r>
            <w:proofErr w:type="gramStart"/>
            <w:r>
              <w:rPr>
                <w:sz w:val="19"/>
                <w:szCs w:val="19"/>
              </w:rPr>
              <w:t>fought:</w:t>
            </w:r>
            <w:proofErr w:type="gramEnd"/>
            <w:r>
              <w:rPr>
                <w:sz w:val="19"/>
                <w:szCs w:val="19"/>
              </w:rPr>
              <w:t xml:space="preserve"> precise zones grow outward from where people care, and the coarse model covers everywhere else.</w:t>
            </w:r>
          </w:p>
        </w:tc>
      </w:tr>
      <w:tr w:rsidR="00E957FA" w14:paraId="378DAB00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6A0F212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Privacy backlash</w:t>
            </w:r>
          </w:p>
        </w:tc>
        <w:tc>
          <w:tcPr>
            <w:tcW w:w="616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77390FA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Low-poly abstraction, mandatory scrubbing, no raw imagery published, interiors out of scope, takedown policy in place before any data ships.</w:t>
            </w:r>
          </w:p>
        </w:tc>
      </w:tr>
      <w:tr w:rsidR="00E957FA" w14:paraId="2FE3A2E2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F1F6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0E5F338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GPS jitter undermines early demos</w:t>
            </w:r>
          </w:p>
        </w:tc>
        <w:tc>
          <w:tcPr>
            <w:tcW w:w="616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F1F6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0B08B7B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Expectations are set structurally: phase 1 promises building-scale accuracy only; the precision story is explicitly phase 2.</w:t>
            </w:r>
          </w:p>
        </w:tc>
      </w:tr>
      <w:tr w:rsidR="00E957FA" w14:paraId="282D9E11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AEC9097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iOS browser limitations</w:t>
            </w:r>
          </w:p>
        </w:tc>
        <w:tc>
          <w:tcPr>
            <w:tcW w:w="616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073DE8C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Android-first, with the iOS path (viewer app / native wrapper) documented as a known gap rather than discovered late.</w:t>
            </w:r>
          </w:p>
        </w:tc>
      </w:tr>
      <w:tr w:rsidR="00E957FA" w14:paraId="2F6FC2D8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F1F6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915B9BB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Maintainer burnout / bus factor</w:t>
            </w:r>
          </w:p>
        </w:tc>
        <w:tc>
          <w:tcPr>
            <w:tcW w:w="616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F1F6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18326AE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 xml:space="preserve">Everything </w:t>
            </w:r>
            <w:proofErr w:type="spellStart"/>
            <w:r>
              <w:rPr>
                <w:sz w:val="19"/>
                <w:szCs w:val="19"/>
              </w:rPr>
              <w:t>forkable</w:t>
            </w:r>
            <w:proofErr w:type="spellEnd"/>
            <w:r>
              <w:rPr>
                <w:sz w:val="19"/>
                <w:szCs w:val="19"/>
              </w:rPr>
              <w:t xml:space="preserve"> by design; documentation treated as a deliverable; co-maintainers recruited off the phase-2 demo.</w:t>
            </w:r>
          </w:p>
        </w:tc>
      </w:tr>
      <w:tr w:rsidR="00E957FA" w14:paraId="2C35A005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D92A5F1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lastRenderedPageBreak/>
              <w:t>Corporate embrace-and-extinguish</w:t>
            </w:r>
          </w:p>
        </w:tc>
        <w:tc>
          <w:tcPr>
            <w:tcW w:w="616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DF507B6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Share-alike license on data, early trademark on the name, and foundation stewardship as the end state.</w:t>
            </w:r>
          </w:p>
        </w:tc>
      </w:tr>
    </w:tbl>
    <w:p w14:paraId="20489D8F" w14:textId="77777777" w:rsidR="00E957FA" w:rsidRDefault="00E957FA">
      <w:pPr>
        <w:spacing w:after="200"/>
      </w:pPr>
    </w:p>
    <w:p w14:paraId="1CD14434" w14:textId="77777777" w:rsidR="00E957FA" w:rsidRDefault="00000000">
      <w:pPr>
        <w:pStyle w:val="Heading1"/>
        <w:pBdr>
          <w:bottom w:val="single" w:sz="6" w:space="4" w:color="C9D6D3"/>
        </w:pBdr>
        <w:spacing w:before="360" w:after="160"/>
      </w:pPr>
      <w:proofErr w:type="gramStart"/>
      <w:r>
        <w:rPr>
          <w:rFonts w:ascii="Arial" w:eastAsia="Arial" w:hAnsi="Arial" w:cs="Arial"/>
          <w:b/>
          <w:bCs/>
          <w:color w:val="0A423A"/>
          <w:sz w:val="30"/>
          <w:szCs w:val="30"/>
        </w:rPr>
        <w:t>10  Success</w:t>
      </w:r>
      <w:proofErr w:type="gramEnd"/>
      <w:r>
        <w:rPr>
          <w:rFonts w:ascii="Arial" w:eastAsia="Arial" w:hAnsi="Arial" w:cs="Arial"/>
          <w:b/>
          <w:bCs/>
          <w:color w:val="0A423A"/>
          <w:sz w:val="30"/>
          <w:szCs w:val="30"/>
        </w:rPr>
        <w:t xml:space="preserve"> metrics per phase</w:t>
      </w:r>
    </w:p>
    <w:p w14:paraId="23323CC9" w14:textId="77777777" w:rsidR="00E957FA" w:rsidRDefault="00000000">
      <w:pPr>
        <w:spacing w:after="140" w:line="276" w:lineRule="auto"/>
      </w:pPr>
      <w:r>
        <w:t xml:space="preserve">Each phase has a falsifiable exit condition. These are </w:t>
      </w:r>
      <w:proofErr w:type="gramStart"/>
      <w:r>
        <w:t>targets,</w:t>
      </w:r>
      <w:proofErr w:type="gramEnd"/>
      <w:r>
        <w:t xml:space="preserve"> set in advance: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8460"/>
      </w:tblGrid>
      <w:tr w:rsidR="00E957FA" w14:paraId="736B339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0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0E5E52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9529FD8" w14:textId="77777777" w:rsidR="00E957FA" w:rsidRDefault="00000000">
            <w:pPr>
              <w:spacing w:after="40" w:line="260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t>Phase</w:t>
            </w:r>
          </w:p>
        </w:tc>
        <w:tc>
          <w:tcPr>
            <w:tcW w:w="846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0E5E52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1CAFD7B" w14:textId="77777777" w:rsidR="00E957FA" w:rsidRDefault="00000000">
            <w:pPr>
              <w:spacing w:after="40" w:line="260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t>Exit condition</w:t>
            </w:r>
          </w:p>
        </w:tc>
      </w:tr>
      <w:tr w:rsidR="00E957FA" w14:paraId="4BC668B6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2A82FBA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846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93BF22D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The client renders occluding coarse tiles for any world location; a note placed by user A is seen by user B within ~3 meters.</w:t>
            </w:r>
          </w:p>
        </w:tc>
      </w:tr>
      <w:tr w:rsidR="00E957FA" w14:paraId="12F8C19A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F1F6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5ABE915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846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F1F6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F1991BB" w14:textId="77777777" w:rsidR="00E957FA" w:rsidRDefault="00000000">
            <w:pPr>
              <w:spacing w:after="40" w:line="260" w:lineRule="auto"/>
            </w:pPr>
            <w:proofErr w:type="spellStart"/>
            <w:r>
              <w:rPr>
                <w:sz w:val="19"/>
                <w:szCs w:val="19"/>
              </w:rPr>
              <w:t>Relocalization</w:t>
            </w:r>
            <w:proofErr w:type="spellEnd"/>
            <w:r>
              <w:rPr>
                <w:sz w:val="19"/>
                <w:szCs w:val="19"/>
              </w:rPr>
              <w:t xml:space="preserve"> succeeds &gt;80% of attempts in the covered zone in daylight; anchor drift under 10 cm across sessions; the pipeline processes ~5 city blocks overnight on one consumer GPU.</w:t>
            </w:r>
          </w:p>
        </w:tc>
      </w:tr>
      <w:tr w:rsidR="00E957FA" w14:paraId="475D8A91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C27DE6D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846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08CDF40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At least 3 external contributors have published accepted tiles from their own hardware; at least 2 independent full mirrors of the index and bundles exist.</w:t>
            </w:r>
          </w:p>
        </w:tc>
      </w:tr>
      <w:tr w:rsidR="00E957FA" w14:paraId="5E1574E1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F1F6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A99C13A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8460" w:type="dxa"/>
            <w:tcBorders>
              <w:top w:val="single" w:sz="4" w:space="0" w:color="C9D6D3"/>
              <w:left w:val="single" w:sz="4" w:space="0" w:color="C9D6D3"/>
              <w:bottom w:val="single" w:sz="4" w:space="0" w:color="C9D6D3"/>
              <w:right w:val="single" w:sz="4" w:space="0" w:color="C9D6D3"/>
            </w:tcBorders>
            <w:shd w:val="clear" w:color="auto" w:fill="F1F6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796C522" w14:textId="77777777" w:rsidR="00E957FA" w:rsidRDefault="00000000">
            <w:pPr>
              <w:spacing w:after="40" w:line="260" w:lineRule="auto"/>
            </w:pPr>
            <w:r>
              <w:rPr>
                <w:sz w:val="19"/>
                <w:szCs w:val="19"/>
              </w:rPr>
              <w:t>At least 1 third-party app built on the SDK by someone outside the core team.</w:t>
            </w:r>
          </w:p>
        </w:tc>
      </w:tr>
    </w:tbl>
    <w:p w14:paraId="7831B92C" w14:textId="77777777" w:rsidR="00E957FA" w:rsidRDefault="00E957FA">
      <w:pPr>
        <w:spacing w:after="200"/>
      </w:pPr>
    </w:p>
    <w:p w14:paraId="2699BA3B" w14:textId="77777777" w:rsidR="00E957FA" w:rsidRDefault="00000000">
      <w:pPr>
        <w:pStyle w:val="Heading1"/>
        <w:pBdr>
          <w:bottom w:val="single" w:sz="6" w:space="4" w:color="C9D6D3"/>
        </w:pBdr>
        <w:spacing w:before="360" w:after="160"/>
      </w:pPr>
      <w:proofErr w:type="gramStart"/>
      <w:r>
        <w:rPr>
          <w:rFonts w:ascii="Arial" w:eastAsia="Arial" w:hAnsi="Arial" w:cs="Arial"/>
          <w:b/>
          <w:bCs/>
          <w:color w:val="0A423A"/>
          <w:sz w:val="30"/>
          <w:szCs w:val="30"/>
        </w:rPr>
        <w:t>11  Working</w:t>
      </w:r>
      <w:proofErr w:type="gramEnd"/>
      <w:r>
        <w:rPr>
          <w:rFonts w:ascii="Arial" w:eastAsia="Arial" w:hAnsi="Arial" w:cs="Arial"/>
          <w:b/>
          <w:bCs/>
          <w:color w:val="0A423A"/>
          <w:sz w:val="30"/>
          <w:szCs w:val="30"/>
        </w:rPr>
        <w:t xml:space="preserve"> with AI: standing guardrails</w:t>
      </w:r>
    </w:p>
    <w:p w14:paraId="728A3CFA" w14:textId="77777777" w:rsidR="00E957FA" w:rsidRDefault="00000000">
      <w:pPr>
        <w:spacing w:after="100" w:line="276" w:lineRule="auto"/>
      </w:pPr>
      <w:r>
        <w:t xml:space="preserve">The project is built AI-assisted, so the brief includes rules for </w:t>
      </w:r>
      <w:proofErr w:type="gramStart"/>
      <w:r>
        <w:t>the AI</w:t>
      </w:r>
      <w:proofErr w:type="gramEnd"/>
      <w:r>
        <w:t>, written with the same precision as the schemas. These constrain every AI working session:</w:t>
      </w:r>
    </w:p>
    <w:p w14:paraId="3C5230F7" w14:textId="77777777" w:rsidR="00E957FA" w:rsidRDefault="00000000">
      <w:pPr>
        <w:pStyle w:val="ListParagraph"/>
        <w:numPr>
          <w:ilvl w:val="0"/>
          <w:numId w:val="6"/>
        </w:numPr>
        <w:spacing w:after="100" w:line="276" w:lineRule="auto"/>
      </w:pPr>
      <w:r>
        <w:t>Prefer boring, proven libraries over novel code. This project's innovation is integration and governance, not algorithms.</w:t>
      </w:r>
    </w:p>
    <w:p w14:paraId="382D4E2B" w14:textId="77777777" w:rsidR="00E957FA" w:rsidRDefault="00000000">
      <w:pPr>
        <w:pStyle w:val="ListParagraph"/>
        <w:numPr>
          <w:ilvl w:val="0"/>
          <w:numId w:val="6"/>
        </w:numPr>
        <w:spacing w:after="100" w:line="276" w:lineRule="auto"/>
      </w:pPr>
      <w:r>
        <w:t>Every pipeline stage must run headless from the command line with a sample fixture, covered by a smoke test in CI.</w:t>
      </w:r>
    </w:p>
    <w:p w14:paraId="3D1CAAAD" w14:textId="77777777" w:rsidR="00E957FA" w:rsidRDefault="00000000">
      <w:pPr>
        <w:pStyle w:val="ListParagraph"/>
        <w:numPr>
          <w:ilvl w:val="0"/>
          <w:numId w:val="6"/>
        </w:numPr>
        <w:spacing w:after="100" w:line="276" w:lineRule="auto"/>
      </w:pPr>
      <w:r>
        <w:t>Never introduce a dependency on a paid or proprietary API for core function.</w:t>
      </w:r>
    </w:p>
    <w:p w14:paraId="0FCC8DA3" w14:textId="77777777" w:rsidR="00E957FA" w:rsidRDefault="00000000">
      <w:pPr>
        <w:pStyle w:val="ListParagraph"/>
        <w:numPr>
          <w:ilvl w:val="0"/>
          <w:numId w:val="6"/>
        </w:numPr>
        <w:spacing w:after="100" w:line="276" w:lineRule="auto"/>
      </w:pPr>
      <w:r>
        <w:t>Schemas are contracts: version them, never break them silently, write migration notes.</w:t>
      </w:r>
    </w:p>
    <w:p w14:paraId="35625113" w14:textId="77777777" w:rsidR="00E957FA" w:rsidRDefault="00000000">
      <w:pPr>
        <w:pStyle w:val="ListParagraph"/>
        <w:numPr>
          <w:ilvl w:val="0"/>
          <w:numId w:val="6"/>
        </w:numPr>
        <w:spacing w:after="100" w:line="276" w:lineRule="auto"/>
      </w:pPr>
      <w:r>
        <w:t>When an accuracy claim is made anywhere, state its mechanism — GPS prior, device tracking, or VPS. Never conflate positioning layers.</w:t>
      </w:r>
    </w:p>
    <w:p w14:paraId="17CD1BD9" w14:textId="77777777" w:rsidR="00E957FA" w:rsidRDefault="00000000">
      <w:pPr>
        <w:pStyle w:val="ListParagraph"/>
        <w:numPr>
          <w:ilvl w:val="0"/>
          <w:numId w:val="6"/>
        </w:numPr>
        <w:spacing w:after="100" w:line="276" w:lineRule="auto"/>
      </w:pPr>
      <w:r>
        <w:t>Keep the client small; assume mid-range Android hardware.</w:t>
      </w:r>
    </w:p>
    <w:p w14:paraId="32B2146C" w14:textId="77777777" w:rsidR="00E957FA" w:rsidRDefault="00000000">
      <w:pPr>
        <w:pStyle w:val="ListParagraph"/>
        <w:numPr>
          <w:ilvl w:val="0"/>
          <w:numId w:val="6"/>
        </w:numPr>
        <w:spacing w:after="100" w:line="276" w:lineRule="auto"/>
      </w:pPr>
      <w:r>
        <w:t>When a recorded decision changes, update the decision record — the document stays the source of truth.</w:t>
      </w:r>
    </w:p>
    <w:sectPr w:rsidR="00E957FA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0A6E2" w14:textId="77777777" w:rsidR="00B57025" w:rsidRDefault="00B57025">
      <w:r>
        <w:separator/>
      </w:r>
    </w:p>
  </w:endnote>
  <w:endnote w:type="continuationSeparator" w:id="0">
    <w:p w14:paraId="3C7EE46F" w14:textId="77777777" w:rsidR="00B57025" w:rsidRDefault="00B57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056BA" w14:textId="77777777" w:rsidR="00E957FA" w:rsidRDefault="00000000">
    <w:pPr>
      <w:tabs>
        <w:tab w:val="right" w:pos="9360"/>
      </w:tabs>
    </w:pPr>
    <w:r>
      <w:rPr>
        <w:rFonts w:ascii="Arial" w:eastAsia="Arial" w:hAnsi="Arial" w:cs="Arial"/>
        <w:color w:val="5A6663"/>
        <w:sz w:val="16"/>
        <w:szCs w:val="16"/>
      </w:rPr>
      <w:t>Project plan · AI-assisted, author-directed</w:t>
    </w:r>
    <w:r>
      <w:rPr>
        <w:rFonts w:ascii="Arial" w:eastAsia="Arial" w:hAnsi="Arial" w:cs="Arial"/>
        <w:color w:val="5A6663"/>
        <w:sz w:val="16"/>
        <w:szCs w:val="16"/>
      </w:rPr>
      <w:tab/>
    </w:r>
    <w:r>
      <w:rPr>
        <w:rFonts w:ascii="Arial" w:eastAsia="Arial" w:hAnsi="Arial" w:cs="Arial"/>
        <w:color w:val="5A6663"/>
        <w:sz w:val="16"/>
        <w:szCs w:val="16"/>
      </w:rPr>
      <w:fldChar w:fldCharType="begin"/>
    </w:r>
    <w:r>
      <w:rPr>
        <w:rFonts w:ascii="Arial" w:eastAsia="Arial" w:hAnsi="Arial" w:cs="Arial"/>
        <w:color w:val="5A6663"/>
        <w:sz w:val="16"/>
        <w:szCs w:val="16"/>
      </w:rPr>
      <w:instrText>PAGE</w:instrText>
    </w:r>
    <w:r>
      <w:rPr>
        <w:rFonts w:ascii="Arial" w:eastAsia="Arial" w:hAnsi="Arial" w:cs="Arial"/>
        <w:color w:val="5A6663"/>
        <w:sz w:val="16"/>
        <w:szCs w:val="16"/>
      </w:rPr>
      <w:fldChar w:fldCharType="separate"/>
    </w:r>
    <w:r w:rsidR="00F16131">
      <w:rPr>
        <w:rFonts w:ascii="Arial" w:eastAsia="Arial" w:hAnsi="Arial" w:cs="Arial"/>
        <w:noProof/>
        <w:color w:val="5A6663"/>
        <w:sz w:val="16"/>
        <w:szCs w:val="16"/>
      </w:rPr>
      <w:t>1</w:t>
    </w:r>
    <w:r>
      <w:rPr>
        <w:rFonts w:ascii="Arial" w:eastAsia="Arial" w:hAnsi="Arial" w:cs="Arial"/>
        <w:color w:val="5A6663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2A303" w14:textId="77777777" w:rsidR="00B57025" w:rsidRDefault="00B57025">
      <w:r>
        <w:separator/>
      </w:r>
    </w:p>
  </w:footnote>
  <w:footnote w:type="continuationSeparator" w:id="0">
    <w:p w14:paraId="00C6F717" w14:textId="77777777" w:rsidR="00B57025" w:rsidRDefault="00B570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EDF78" w14:textId="77777777" w:rsidR="00E957FA" w:rsidRDefault="00000000">
    <w:pPr>
      <w:pBdr>
        <w:bottom w:val="single" w:sz="4" w:space="4" w:color="C9D6D3"/>
      </w:pBdr>
      <w:tabs>
        <w:tab w:val="right" w:pos="9360"/>
      </w:tabs>
    </w:pPr>
    <w:proofErr w:type="spellStart"/>
    <w:r>
      <w:rPr>
        <w:rFonts w:ascii="Arial" w:eastAsia="Arial" w:hAnsi="Arial" w:cs="Arial"/>
        <w:color w:val="5A6663"/>
        <w:sz w:val="16"/>
        <w:szCs w:val="16"/>
      </w:rPr>
      <w:t>OpenGeoAR</w:t>
    </w:r>
    <w:proofErr w:type="spellEnd"/>
    <w:r>
      <w:rPr>
        <w:rFonts w:ascii="Arial" w:eastAsia="Arial" w:hAnsi="Arial" w:cs="Arial"/>
        <w:color w:val="5A6663"/>
        <w:sz w:val="16"/>
        <w:szCs w:val="16"/>
      </w:rPr>
      <w:t xml:space="preserve"> — Project Foundation &amp; Strategy</w:t>
    </w:r>
    <w:r>
      <w:rPr>
        <w:rFonts w:ascii="Arial" w:eastAsia="Arial" w:hAnsi="Arial" w:cs="Arial"/>
        <w:color w:val="5A6663"/>
        <w:sz w:val="16"/>
        <w:szCs w:val="16"/>
      </w:rPr>
      <w:tab/>
      <w:t>Daniel Callicoat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96464"/>
    <w:multiLevelType w:val="hybridMultilevel"/>
    <w:tmpl w:val="4A7865D0"/>
    <w:lvl w:ilvl="0" w:tplc="4FF4AD50">
      <w:start w:val="1"/>
      <w:numFmt w:val="bullet"/>
      <w:lvlText w:val="–"/>
      <w:lvlJc w:val="left"/>
      <w:pPr>
        <w:ind w:left="460" w:hanging="260"/>
      </w:pPr>
      <w:rPr>
        <w:b/>
        <w:bCs/>
        <w:color w:val="0E5E52"/>
      </w:rPr>
    </w:lvl>
    <w:lvl w:ilvl="1" w:tplc="80BAD49E">
      <w:start w:val="1"/>
      <w:numFmt w:val="bullet"/>
      <w:lvlText w:val="–"/>
      <w:lvlJc w:val="left"/>
      <w:pPr>
        <w:ind w:left="820" w:hanging="260"/>
      </w:pPr>
      <w:rPr>
        <w:b/>
        <w:bCs/>
        <w:color w:val="0E5E52"/>
      </w:rPr>
    </w:lvl>
    <w:lvl w:ilvl="2" w:tplc="61FEA124">
      <w:numFmt w:val="decimal"/>
      <w:lvlText w:val=""/>
      <w:lvlJc w:val="left"/>
    </w:lvl>
    <w:lvl w:ilvl="3" w:tplc="69B2703E">
      <w:numFmt w:val="decimal"/>
      <w:lvlText w:val=""/>
      <w:lvlJc w:val="left"/>
    </w:lvl>
    <w:lvl w:ilvl="4" w:tplc="7B9C712A">
      <w:numFmt w:val="decimal"/>
      <w:lvlText w:val=""/>
      <w:lvlJc w:val="left"/>
    </w:lvl>
    <w:lvl w:ilvl="5" w:tplc="DDA6E7A8">
      <w:numFmt w:val="decimal"/>
      <w:lvlText w:val=""/>
      <w:lvlJc w:val="left"/>
    </w:lvl>
    <w:lvl w:ilvl="6" w:tplc="CE589B9A">
      <w:numFmt w:val="decimal"/>
      <w:lvlText w:val=""/>
      <w:lvlJc w:val="left"/>
    </w:lvl>
    <w:lvl w:ilvl="7" w:tplc="F1A4D530">
      <w:numFmt w:val="decimal"/>
      <w:lvlText w:val=""/>
      <w:lvlJc w:val="left"/>
    </w:lvl>
    <w:lvl w:ilvl="8" w:tplc="1D500248">
      <w:numFmt w:val="decimal"/>
      <w:lvlText w:val=""/>
      <w:lvlJc w:val="left"/>
    </w:lvl>
  </w:abstractNum>
  <w:abstractNum w:abstractNumId="1" w15:restartNumberingAfterBreak="0">
    <w:nsid w:val="3A587686"/>
    <w:multiLevelType w:val="hybridMultilevel"/>
    <w:tmpl w:val="9AF09030"/>
    <w:lvl w:ilvl="0" w:tplc="219A6352">
      <w:start w:val="1"/>
      <w:numFmt w:val="decimal"/>
      <w:lvlText w:val="%1."/>
      <w:lvlJc w:val="left"/>
      <w:pPr>
        <w:ind w:left="460" w:hanging="300"/>
      </w:pPr>
      <w:rPr>
        <w:rFonts w:ascii="Arial" w:eastAsia="Arial" w:hAnsi="Arial" w:cs="Arial"/>
        <w:b/>
        <w:bCs/>
        <w:color w:val="0E5E52"/>
        <w:sz w:val="20"/>
        <w:szCs w:val="20"/>
      </w:rPr>
    </w:lvl>
    <w:lvl w:ilvl="1" w:tplc="C2CA3132">
      <w:numFmt w:val="decimal"/>
      <w:lvlText w:val=""/>
      <w:lvlJc w:val="left"/>
    </w:lvl>
    <w:lvl w:ilvl="2" w:tplc="D5A80BA6">
      <w:numFmt w:val="decimal"/>
      <w:lvlText w:val=""/>
      <w:lvlJc w:val="left"/>
    </w:lvl>
    <w:lvl w:ilvl="3" w:tplc="36362E00">
      <w:numFmt w:val="decimal"/>
      <w:lvlText w:val=""/>
      <w:lvlJc w:val="left"/>
    </w:lvl>
    <w:lvl w:ilvl="4" w:tplc="327C2022">
      <w:numFmt w:val="decimal"/>
      <w:lvlText w:val=""/>
      <w:lvlJc w:val="left"/>
    </w:lvl>
    <w:lvl w:ilvl="5" w:tplc="FA44AF64">
      <w:numFmt w:val="decimal"/>
      <w:lvlText w:val=""/>
      <w:lvlJc w:val="left"/>
    </w:lvl>
    <w:lvl w:ilvl="6" w:tplc="1166CA88">
      <w:numFmt w:val="decimal"/>
      <w:lvlText w:val=""/>
      <w:lvlJc w:val="left"/>
    </w:lvl>
    <w:lvl w:ilvl="7" w:tplc="3ACC0830">
      <w:numFmt w:val="decimal"/>
      <w:lvlText w:val=""/>
      <w:lvlJc w:val="left"/>
    </w:lvl>
    <w:lvl w:ilvl="8" w:tplc="8424CE3E">
      <w:numFmt w:val="decimal"/>
      <w:lvlText w:val=""/>
      <w:lvlJc w:val="left"/>
    </w:lvl>
  </w:abstractNum>
  <w:abstractNum w:abstractNumId="2" w15:restartNumberingAfterBreak="0">
    <w:nsid w:val="5A605A26"/>
    <w:multiLevelType w:val="hybridMultilevel"/>
    <w:tmpl w:val="66F8CB24"/>
    <w:lvl w:ilvl="0" w:tplc="ABA6B136">
      <w:start w:val="1"/>
      <w:numFmt w:val="decimal"/>
      <w:lvlText w:val="%1."/>
      <w:lvlJc w:val="left"/>
      <w:pPr>
        <w:ind w:left="460" w:hanging="300"/>
      </w:pPr>
      <w:rPr>
        <w:rFonts w:ascii="Arial" w:eastAsia="Arial" w:hAnsi="Arial" w:cs="Arial"/>
        <w:b/>
        <w:bCs/>
        <w:color w:val="0E5E52"/>
        <w:sz w:val="20"/>
        <w:szCs w:val="20"/>
      </w:rPr>
    </w:lvl>
    <w:lvl w:ilvl="1" w:tplc="D610B470">
      <w:numFmt w:val="decimal"/>
      <w:lvlText w:val=""/>
      <w:lvlJc w:val="left"/>
    </w:lvl>
    <w:lvl w:ilvl="2" w:tplc="C5D4C7C2">
      <w:numFmt w:val="decimal"/>
      <w:lvlText w:val=""/>
      <w:lvlJc w:val="left"/>
    </w:lvl>
    <w:lvl w:ilvl="3" w:tplc="D3226D1E">
      <w:numFmt w:val="decimal"/>
      <w:lvlText w:val=""/>
      <w:lvlJc w:val="left"/>
    </w:lvl>
    <w:lvl w:ilvl="4" w:tplc="83A0FDC8">
      <w:numFmt w:val="decimal"/>
      <w:lvlText w:val=""/>
      <w:lvlJc w:val="left"/>
    </w:lvl>
    <w:lvl w:ilvl="5" w:tplc="969EC210">
      <w:numFmt w:val="decimal"/>
      <w:lvlText w:val=""/>
      <w:lvlJc w:val="left"/>
    </w:lvl>
    <w:lvl w:ilvl="6" w:tplc="6102290A">
      <w:numFmt w:val="decimal"/>
      <w:lvlText w:val=""/>
      <w:lvlJc w:val="left"/>
    </w:lvl>
    <w:lvl w:ilvl="7" w:tplc="B5E496C2">
      <w:numFmt w:val="decimal"/>
      <w:lvlText w:val=""/>
      <w:lvlJc w:val="left"/>
    </w:lvl>
    <w:lvl w:ilvl="8" w:tplc="3D7C2652">
      <w:numFmt w:val="decimal"/>
      <w:lvlText w:val=""/>
      <w:lvlJc w:val="left"/>
    </w:lvl>
  </w:abstractNum>
  <w:abstractNum w:abstractNumId="3" w15:restartNumberingAfterBreak="0">
    <w:nsid w:val="65385C6B"/>
    <w:multiLevelType w:val="hybridMultilevel"/>
    <w:tmpl w:val="5D0646A8"/>
    <w:lvl w:ilvl="0" w:tplc="0CD21AD8">
      <w:start w:val="1"/>
      <w:numFmt w:val="decimal"/>
      <w:lvlText w:val="%1."/>
      <w:lvlJc w:val="left"/>
      <w:pPr>
        <w:ind w:left="460" w:hanging="300"/>
      </w:pPr>
      <w:rPr>
        <w:rFonts w:ascii="Arial" w:eastAsia="Arial" w:hAnsi="Arial" w:cs="Arial"/>
        <w:b/>
        <w:bCs/>
        <w:color w:val="0E5E52"/>
        <w:sz w:val="20"/>
        <w:szCs w:val="20"/>
      </w:rPr>
    </w:lvl>
    <w:lvl w:ilvl="1" w:tplc="545223EE">
      <w:numFmt w:val="decimal"/>
      <w:lvlText w:val=""/>
      <w:lvlJc w:val="left"/>
    </w:lvl>
    <w:lvl w:ilvl="2" w:tplc="DD80F8FC">
      <w:numFmt w:val="decimal"/>
      <w:lvlText w:val=""/>
      <w:lvlJc w:val="left"/>
    </w:lvl>
    <w:lvl w:ilvl="3" w:tplc="92AE7FF0">
      <w:numFmt w:val="decimal"/>
      <w:lvlText w:val=""/>
      <w:lvlJc w:val="left"/>
    </w:lvl>
    <w:lvl w:ilvl="4" w:tplc="7C10E0E6">
      <w:numFmt w:val="decimal"/>
      <w:lvlText w:val=""/>
      <w:lvlJc w:val="left"/>
    </w:lvl>
    <w:lvl w:ilvl="5" w:tplc="6A082E22">
      <w:numFmt w:val="decimal"/>
      <w:lvlText w:val=""/>
      <w:lvlJc w:val="left"/>
    </w:lvl>
    <w:lvl w:ilvl="6" w:tplc="1C2C3990">
      <w:numFmt w:val="decimal"/>
      <w:lvlText w:val=""/>
      <w:lvlJc w:val="left"/>
    </w:lvl>
    <w:lvl w:ilvl="7" w:tplc="DA8E0420">
      <w:numFmt w:val="decimal"/>
      <w:lvlText w:val=""/>
      <w:lvlJc w:val="left"/>
    </w:lvl>
    <w:lvl w:ilvl="8" w:tplc="7F7894DE">
      <w:numFmt w:val="decimal"/>
      <w:lvlText w:val=""/>
      <w:lvlJc w:val="left"/>
    </w:lvl>
  </w:abstractNum>
  <w:abstractNum w:abstractNumId="4" w15:restartNumberingAfterBreak="0">
    <w:nsid w:val="68792459"/>
    <w:multiLevelType w:val="hybridMultilevel"/>
    <w:tmpl w:val="584841CC"/>
    <w:lvl w:ilvl="0" w:tplc="B288BAAE">
      <w:start w:val="1"/>
      <w:numFmt w:val="bullet"/>
      <w:lvlText w:val="●"/>
      <w:lvlJc w:val="left"/>
      <w:pPr>
        <w:ind w:left="720" w:hanging="360"/>
      </w:pPr>
    </w:lvl>
    <w:lvl w:ilvl="1" w:tplc="1B7A5F3A">
      <w:start w:val="1"/>
      <w:numFmt w:val="bullet"/>
      <w:lvlText w:val="○"/>
      <w:lvlJc w:val="left"/>
      <w:pPr>
        <w:ind w:left="1440" w:hanging="360"/>
      </w:pPr>
    </w:lvl>
    <w:lvl w:ilvl="2" w:tplc="8F9601CA">
      <w:start w:val="1"/>
      <w:numFmt w:val="bullet"/>
      <w:lvlText w:val="■"/>
      <w:lvlJc w:val="left"/>
      <w:pPr>
        <w:ind w:left="2160" w:hanging="360"/>
      </w:pPr>
    </w:lvl>
    <w:lvl w:ilvl="3" w:tplc="F196AE90">
      <w:start w:val="1"/>
      <w:numFmt w:val="bullet"/>
      <w:lvlText w:val="●"/>
      <w:lvlJc w:val="left"/>
      <w:pPr>
        <w:ind w:left="2880" w:hanging="360"/>
      </w:pPr>
    </w:lvl>
    <w:lvl w:ilvl="4" w:tplc="3F98211E">
      <w:start w:val="1"/>
      <w:numFmt w:val="bullet"/>
      <w:lvlText w:val="○"/>
      <w:lvlJc w:val="left"/>
      <w:pPr>
        <w:ind w:left="3600" w:hanging="360"/>
      </w:pPr>
    </w:lvl>
    <w:lvl w:ilvl="5" w:tplc="EDEABED6">
      <w:start w:val="1"/>
      <w:numFmt w:val="bullet"/>
      <w:lvlText w:val="■"/>
      <w:lvlJc w:val="left"/>
      <w:pPr>
        <w:ind w:left="4320" w:hanging="360"/>
      </w:pPr>
    </w:lvl>
    <w:lvl w:ilvl="6" w:tplc="B366C082">
      <w:start w:val="1"/>
      <w:numFmt w:val="bullet"/>
      <w:lvlText w:val="●"/>
      <w:lvlJc w:val="left"/>
      <w:pPr>
        <w:ind w:left="5040" w:hanging="360"/>
      </w:pPr>
    </w:lvl>
    <w:lvl w:ilvl="7" w:tplc="C4B84236">
      <w:start w:val="1"/>
      <w:numFmt w:val="bullet"/>
      <w:lvlText w:val="●"/>
      <w:lvlJc w:val="left"/>
      <w:pPr>
        <w:ind w:left="5760" w:hanging="360"/>
      </w:pPr>
    </w:lvl>
    <w:lvl w:ilvl="8" w:tplc="706C808E">
      <w:start w:val="1"/>
      <w:numFmt w:val="bullet"/>
      <w:lvlText w:val="●"/>
      <w:lvlJc w:val="left"/>
      <w:pPr>
        <w:ind w:left="6480" w:hanging="360"/>
      </w:pPr>
    </w:lvl>
  </w:abstractNum>
  <w:abstractNum w:abstractNumId="5" w15:restartNumberingAfterBreak="0">
    <w:nsid w:val="697C7FC7"/>
    <w:multiLevelType w:val="hybridMultilevel"/>
    <w:tmpl w:val="796A520A"/>
    <w:lvl w:ilvl="0" w:tplc="D1D47022">
      <w:start w:val="1"/>
      <w:numFmt w:val="decimal"/>
      <w:lvlText w:val="%1."/>
      <w:lvlJc w:val="left"/>
      <w:pPr>
        <w:ind w:left="460" w:hanging="300"/>
      </w:pPr>
      <w:rPr>
        <w:rFonts w:ascii="Arial" w:eastAsia="Arial" w:hAnsi="Arial" w:cs="Arial"/>
        <w:b/>
        <w:bCs/>
        <w:color w:val="0E5E52"/>
        <w:sz w:val="20"/>
        <w:szCs w:val="20"/>
      </w:rPr>
    </w:lvl>
    <w:lvl w:ilvl="1" w:tplc="6B54120C">
      <w:numFmt w:val="decimal"/>
      <w:lvlText w:val=""/>
      <w:lvlJc w:val="left"/>
    </w:lvl>
    <w:lvl w:ilvl="2" w:tplc="9CCA8524">
      <w:numFmt w:val="decimal"/>
      <w:lvlText w:val=""/>
      <w:lvlJc w:val="left"/>
    </w:lvl>
    <w:lvl w:ilvl="3" w:tplc="4FF830D2">
      <w:numFmt w:val="decimal"/>
      <w:lvlText w:val=""/>
      <w:lvlJc w:val="left"/>
    </w:lvl>
    <w:lvl w:ilvl="4" w:tplc="52CE0230">
      <w:numFmt w:val="decimal"/>
      <w:lvlText w:val=""/>
      <w:lvlJc w:val="left"/>
    </w:lvl>
    <w:lvl w:ilvl="5" w:tplc="5A7C9B22">
      <w:numFmt w:val="decimal"/>
      <w:lvlText w:val=""/>
      <w:lvlJc w:val="left"/>
    </w:lvl>
    <w:lvl w:ilvl="6" w:tplc="1318C0AA">
      <w:numFmt w:val="decimal"/>
      <w:lvlText w:val=""/>
      <w:lvlJc w:val="left"/>
    </w:lvl>
    <w:lvl w:ilvl="7" w:tplc="AAD42EA4">
      <w:numFmt w:val="decimal"/>
      <w:lvlText w:val=""/>
      <w:lvlJc w:val="left"/>
    </w:lvl>
    <w:lvl w:ilvl="8" w:tplc="9294D752">
      <w:numFmt w:val="decimal"/>
      <w:lvlText w:val=""/>
      <w:lvlJc w:val="left"/>
    </w:lvl>
  </w:abstractNum>
  <w:num w:numId="1" w16cid:durableId="282152289">
    <w:abstractNumId w:val="4"/>
    <w:lvlOverride w:ilvl="0">
      <w:startOverride w:val="1"/>
    </w:lvlOverride>
  </w:num>
  <w:num w:numId="2" w16cid:durableId="1585601570">
    <w:abstractNumId w:val="2"/>
    <w:lvlOverride w:ilvl="0">
      <w:startOverride w:val="1"/>
    </w:lvlOverride>
  </w:num>
  <w:num w:numId="3" w16cid:durableId="50420572">
    <w:abstractNumId w:val="5"/>
    <w:lvlOverride w:ilvl="0">
      <w:startOverride w:val="1"/>
    </w:lvlOverride>
  </w:num>
  <w:num w:numId="4" w16cid:durableId="223418626">
    <w:abstractNumId w:val="0"/>
    <w:lvlOverride w:ilvl="0">
      <w:startOverride w:val="1"/>
    </w:lvlOverride>
  </w:num>
  <w:num w:numId="5" w16cid:durableId="699167833">
    <w:abstractNumId w:val="1"/>
    <w:lvlOverride w:ilvl="0">
      <w:startOverride w:val="1"/>
    </w:lvlOverride>
  </w:num>
  <w:num w:numId="6" w16cid:durableId="7289659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7FA"/>
    <w:rsid w:val="00991A6B"/>
    <w:rsid w:val="00B57025"/>
    <w:rsid w:val="00E957FA"/>
    <w:rsid w:val="00F1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32689"/>
  <w15:docId w15:val="{922AA619-5106-4446-9521-80CA1B1E4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Georgia" w:hAnsi="Georgia" w:cs="Georgia"/>
        <w:color w:val="212726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2547</Words>
  <Characters>14522</Characters>
  <Application>Microsoft Office Word</Application>
  <DocSecurity>0</DocSecurity>
  <Lines>121</Lines>
  <Paragraphs>34</Paragraphs>
  <ScaleCrop>false</ScaleCrop>
  <Company/>
  <LinksUpToDate>false</LinksUpToDate>
  <CharactersWithSpaces>17035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Daniel Callicoat</cp:lastModifiedBy>
  <cp:revision>2</cp:revision>
  <dcterms:created xsi:type="dcterms:W3CDTF">2026-08-25T02:44:00Z</dcterms:created>
  <dcterms:modified xsi:type="dcterms:W3CDTF">2026-08-25T03:00:00Z</dcterms:modified>
</cp:coreProperties>
</file>